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F66" w:rsidRDefault="006324D5">
      <w:pPr>
        <w:rPr>
          <w:lang w:val="en-US"/>
        </w:rPr>
      </w:pPr>
      <w:r>
        <w:fldChar w:fldCharType="begin"/>
      </w:r>
      <w:r>
        <w:instrText xml:space="preserve"> HYPERLINK "</w:instrText>
      </w:r>
      <w:r w:rsidRPr="006324D5">
        <w:instrText>https://www.investopedia.com/terms/t/taxhaven.asp</w:instrText>
      </w:r>
      <w:r>
        <w:instrText xml:space="preserve">" </w:instrText>
      </w:r>
      <w:r>
        <w:fldChar w:fldCharType="separate"/>
      </w:r>
      <w:r w:rsidRPr="00E324B4">
        <w:rPr>
          <w:rStyle w:val="a3"/>
        </w:rPr>
        <w:t>https://www.investopedia.com/terms/t/taxhaven.asp</w:t>
      </w:r>
      <w:r>
        <w:fldChar w:fldCharType="end"/>
      </w:r>
    </w:p>
    <w:p w:rsidR="006324D5" w:rsidRPr="006324D5" w:rsidRDefault="006324D5" w:rsidP="006324D5">
      <w:pPr>
        <w:pStyle w:val="1"/>
        <w:shd w:val="clear" w:color="auto" w:fill="FFFFFF"/>
        <w:rPr>
          <w:rFonts w:ascii="Arial" w:hAnsi="Arial" w:cs="Arial"/>
          <w:b w:val="0"/>
          <w:bCs w:val="0"/>
          <w:color w:val="111111"/>
          <w:spacing w:val="1"/>
          <w:lang w:val="en-US"/>
        </w:rPr>
      </w:pPr>
      <w:r w:rsidRPr="006324D5">
        <w:rPr>
          <w:rFonts w:ascii="Arial" w:hAnsi="Arial" w:cs="Arial"/>
          <w:b w:val="0"/>
          <w:bCs w:val="0"/>
          <w:color w:val="111111"/>
          <w:spacing w:val="1"/>
          <w:lang w:val="en-US"/>
        </w:rPr>
        <w:t>Tax Haven: Definition, Examples, Advantages, and Legality</w:t>
      </w:r>
    </w:p>
    <w:p w:rsidR="006324D5" w:rsidRPr="006324D5" w:rsidRDefault="006324D5" w:rsidP="006324D5">
      <w:pPr>
        <w:shd w:val="clear" w:color="auto" w:fill="FFFFFF"/>
        <w:textAlignment w:val="baseline"/>
        <w:rPr>
          <w:rFonts w:ascii="Arial" w:hAnsi="Arial" w:cs="Arial"/>
          <w:color w:val="111111"/>
          <w:spacing w:val="1"/>
          <w:sz w:val="27"/>
          <w:szCs w:val="27"/>
          <w:lang w:val="en-US"/>
        </w:rPr>
      </w:pPr>
      <w:r w:rsidRPr="006324D5">
        <w:rPr>
          <w:rStyle w:val="mntl-attributionitem-descriptor"/>
          <w:rFonts w:ascii="Arial" w:hAnsi="Arial" w:cs="Arial"/>
          <w:color w:val="111111"/>
          <w:spacing w:val="1"/>
          <w:sz w:val="27"/>
          <w:szCs w:val="27"/>
          <w:lang w:val="en-US"/>
        </w:rPr>
        <w:t>By</w:t>
      </w:r>
      <w:r w:rsidRPr="006324D5">
        <w:rPr>
          <w:rFonts w:ascii="Arial" w:hAnsi="Arial" w:cs="Arial"/>
          <w:color w:val="111111"/>
          <w:spacing w:val="1"/>
          <w:sz w:val="27"/>
          <w:szCs w:val="27"/>
          <w:lang w:val="en-US"/>
        </w:rPr>
        <w:t> </w:t>
      </w:r>
    </w:p>
    <w:p w:rsidR="006324D5" w:rsidRPr="006324D5" w:rsidRDefault="006324D5" w:rsidP="006324D5">
      <w:pPr>
        <w:shd w:val="clear" w:color="auto" w:fill="FFFFFF"/>
        <w:textAlignment w:val="baseline"/>
        <w:rPr>
          <w:rFonts w:ascii="Arial" w:hAnsi="Arial" w:cs="Arial"/>
          <w:color w:val="111111"/>
          <w:spacing w:val="1"/>
          <w:sz w:val="27"/>
          <w:szCs w:val="27"/>
          <w:lang w:val="en-US"/>
        </w:rPr>
      </w:pPr>
      <w:hyperlink r:id="rId6" w:history="1">
        <w:r w:rsidRPr="006324D5">
          <w:rPr>
            <w:rStyle w:val="a3"/>
            <w:rFonts w:ascii="Arial" w:hAnsi="Arial" w:cs="Arial"/>
            <w:caps/>
            <w:color w:val="111111"/>
            <w:spacing w:val="1"/>
            <w:sz w:val="27"/>
            <w:szCs w:val="27"/>
            <w:lang w:val="en-US"/>
          </w:rPr>
          <w:t>THE INVESTOPEDIA TEAM</w:t>
        </w:r>
      </w:hyperlink>
    </w:p>
    <w:p w:rsidR="006324D5" w:rsidRPr="006324D5" w:rsidRDefault="006324D5" w:rsidP="006324D5">
      <w:pPr>
        <w:shd w:val="clear" w:color="auto" w:fill="FFFFFF"/>
        <w:spacing w:line="480" w:lineRule="auto"/>
        <w:textAlignment w:val="baseline"/>
        <w:rPr>
          <w:rFonts w:ascii="Arial" w:hAnsi="Arial" w:cs="Arial"/>
          <w:color w:val="111111"/>
          <w:spacing w:val="1"/>
          <w:sz w:val="27"/>
          <w:szCs w:val="27"/>
          <w:lang w:val="en-US"/>
        </w:rPr>
      </w:pPr>
      <w:r w:rsidRPr="006324D5">
        <w:rPr>
          <w:rFonts w:ascii="Arial" w:hAnsi="Arial" w:cs="Arial"/>
          <w:color w:val="111111"/>
          <w:spacing w:val="1"/>
          <w:sz w:val="27"/>
          <w:szCs w:val="27"/>
          <w:lang w:val="en-US"/>
        </w:rPr>
        <w:t> </w:t>
      </w:r>
    </w:p>
    <w:p w:rsidR="006324D5" w:rsidRPr="006324D5" w:rsidRDefault="006324D5" w:rsidP="006324D5">
      <w:pPr>
        <w:shd w:val="clear" w:color="auto" w:fill="FFFFFF"/>
        <w:spacing w:line="480" w:lineRule="auto"/>
        <w:textAlignment w:val="baseline"/>
        <w:rPr>
          <w:rFonts w:ascii="Arial" w:hAnsi="Arial" w:cs="Arial"/>
          <w:color w:val="111111"/>
          <w:spacing w:val="1"/>
          <w:sz w:val="27"/>
          <w:szCs w:val="27"/>
          <w:lang w:val="en-US"/>
        </w:rPr>
      </w:pPr>
      <w:r w:rsidRPr="006324D5">
        <w:rPr>
          <w:rFonts w:ascii="Arial" w:hAnsi="Arial" w:cs="Arial"/>
          <w:color w:val="111111"/>
          <w:spacing w:val="1"/>
          <w:sz w:val="27"/>
          <w:szCs w:val="27"/>
          <w:lang w:val="en-US"/>
        </w:rPr>
        <w:t>Updated January 05, 2022</w:t>
      </w:r>
    </w:p>
    <w:p w:rsidR="006324D5" w:rsidRPr="006324D5" w:rsidRDefault="006324D5" w:rsidP="006324D5">
      <w:pPr>
        <w:shd w:val="clear" w:color="auto" w:fill="FFFFFF"/>
        <w:spacing w:line="240" w:lineRule="auto"/>
        <w:textAlignment w:val="baseline"/>
        <w:rPr>
          <w:rFonts w:ascii="Arial" w:hAnsi="Arial" w:cs="Arial"/>
          <w:color w:val="111111"/>
          <w:spacing w:val="1"/>
          <w:sz w:val="27"/>
          <w:szCs w:val="27"/>
          <w:lang w:val="en-US"/>
        </w:rPr>
      </w:pPr>
      <w:r w:rsidRPr="006324D5">
        <w:rPr>
          <w:rStyle w:val="mntl-attributionitem-descriptor"/>
          <w:rFonts w:ascii="Arial" w:hAnsi="Arial" w:cs="Arial"/>
          <w:color w:val="111111"/>
          <w:spacing w:val="1"/>
          <w:sz w:val="27"/>
          <w:szCs w:val="27"/>
          <w:lang w:val="en-US"/>
        </w:rPr>
        <w:t>Reviewed by</w:t>
      </w:r>
      <w:r w:rsidRPr="006324D5">
        <w:rPr>
          <w:rFonts w:ascii="Arial" w:hAnsi="Arial" w:cs="Arial"/>
          <w:color w:val="111111"/>
          <w:spacing w:val="1"/>
          <w:sz w:val="27"/>
          <w:szCs w:val="27"/>
          <w:lang w:val="en-US"/>
        </w:rPr>
        <w:t> </w:t>
      </w:r>
    </w:p>
    <w:p w:rsidR="006324D5" w:rsidRPr="006324D5" w:rsidRDefault="006324D5" w:rsidP="006324D5">
      <w:pPr>
        <w:shd w:val="clear" w:color="auto" w:fill="FFFFFF"/>
        <w:textAlignment w:val="baseline"/>
        <w:rPr>
          <w:rFonts w:ascii="Arial" w:hAnsi="Arial" w:cs="Arial"/>
          <w:color w:val="111111"/>
          <w:spacing w:val="1"/>
          <w:sz w:val="27"/>
          <w:szCs w:val="27"/>
          <w:lang w:val="en-US"/>
        </w:rPr>
      </w:pPr>
      <w:hyperlink r:id="rId7" w:history="1">
        <w:r w:rsidRPr="006324D5">
          <w:rPr>
            <w:rStyle w:val="a3"/>
            <w:rFonts w:ascii="Arial" w:hAnsi="Arial" w:cs="Arial"/>
            <w:caps/>
            <w:color w:val="111111"/>
            <w:spacing w:val="1"/>
            <w:sz w:val="27"/>
            <w:szCs w:val="27"/>
            <w:lang w:val="en-US"/>
          </w:rPr>
          <w:t>JANET BERRY-JOHNSON</w:t>
        </w:r>
      </w:hyperlink>
    </w:p>
    <w:p w:rsidR="006324D5" w:rsidRPr="006324D5" w:rsidRDefault="006324D5" w:rsidP="006324D5">
      <w:pPr>
        <w:pStyle w:val="2"/>
        <w:shd w:val="clear" w:color="auto" w:fill="FFFFFF"/>
        <w:rPr>
          <w:rFonts w:ascii="Arial" w:hAnsi="Arial" w:cs="Arial"/>
          <w:b w:val="0"/>
          <w:bCs w:val="0"/>
          <w:color w:val="111111"/>
          <w:spacing w:val="1"/>
          <w:lang w:val="en-US"/>
        </w:rPr>
      </w:pPr>
      <w:r w:rsidRPr="006324D5">
        <w:rPr>
          <w:rStyle w:val="mntl-sc-block-headingtext"/>
          <w:rFonts w:ascii="Arial" w:hAnsi="Arial" w:cs="Arial"/>
          <w:b w:val="0"/>
          <w:bCs w:val="0"/>
          <w:color w:val="111111"/>
          <w:spacing w:val="1"/>
          <w:lang w:val="en-US"/>
        </w:rPr>
        <w:t>What Is a Tax Haven?</w:t>
      </w:r>
    </w:p>
    <w:p w:rsidR="006324D5" w:rsidRPr="006324D5" w:rsidRDefault="006324D5" w:rsidP="006324D5">
      <w:pPr>
        <w:pStyle w:val="comp"/>
        <w:shd w:val="clear" w:color="auto" w:fill="FFFFFF"/>
        <w:spacing w:before="0" w:beforeAutospacing="0"/>
        <w:rPr>
          <w:rFonts w:ascii="Arial" w:hAnsi="Arial" w:cs="Arial"/>
          <w:color w:val="111111"/>
          <w:spacing w:val="1"/>
          <w:sz w:val="27"/>
          <w:szCs w:val="27"/>
          <w:lang w:val="en-US"/>
        </w:rPr>
      </w:pPr>
      <w:r w:rsidRPr="006324D5">
        <w:rPr>
          <w:rFonts w:ascii="Arial" w:hAnsi="Arial" w:cs="Arial"/>
          <w:color w:val="111111"/>
          <w:spacing w:val="1"/>
          <w:sz w:val="27"/>
          <w:szCs w:val="27"/>
          <w:lang w:val="en-US"/>
        </w:rPr>
        <w:t xml:space="preserve">A tax haven is a country that offers foreign businesses and individuals </w:t>
      </w:r>
      <w:proofErr w:type="gramStart"/>
      <w:r w:rsidRPr="006324D5">
        <w:rPr>
          <w:rFonts w:ascii="Arial" w:hAnsi="Arial" w:cs="Arial"/>
          <w:color w:val="111111"/>
          <w:spacing w:val="1"/>
          <w:sz w:val="27"/>
          <w:szCs w:val="27"/>
          <w:lang w:val="en-US"/>
        </w:rPr>
        <w:t>minimal</w:t>
      </w:r>
      <w:proofErr w:type="gramEnd"/>
      <w:r w:rsidRPr="006324D5">
        <w:rPr>
          <w:rFonts w:ascii="Arial" w:hAnsi="Arial" w:cs="Arial"/>
          <w:color w:val="111111"/>
          <w:spacing w:val="1"/>
          <w:sz w:val="27"/>
          <w:szCs w:val="27"/>
          <w:lang w:val="en-US"/>
        </w:rPr>
        <w:t xml:space="preserve"> or no tax liability for their bank deposits in a politically and economically stable environment. They have tax advantages for corporations and for the very </w:t>
      </w:r>
      <w:proofErr w:type="gramStart"/>
      <w:r w:rsidRPr="006324D5">
        <w:rPr>
          <w:rFonts w:ascii="Arial" w:hAnsi="Arial" w:cs="Arial"/>
          <w:color w:val="111111"/>
          <w:spacing w:val="1"/>
          <w:sz w:val="27"/>
          <w:szCs w:val="27"/>
          <w:lang w:val="en-US"/>
        </w:rPr>
        <w:t>wealthy,</w:t>
      </w:r>
      <w:proofErr w:type="gramEnd"/>
      <w:r w:rsidRPr="006324D5">
        <w:rPr>
          <w:rFonts w:ascii="Arial" w:hAnsi="Arial" w:cs="Arial"/>
          <w:color w:val="111111"/>
          <w:spacing w:val="1"/>
          <w:sz w:val="27"/>
          <w:szCs w:val="27"/>
          <w:lang w:val="en-US"/>
        </w:rPr>
        <w:t xml:space="preserve"> and obvious potential for misuse in illegal tax avoidance schemes.</w:t>
      </w:r>
    </w:p>
    <w:p w:rsidR="006324D5" w:rsidRPr="006324D5" w:rsidRDefault="006324D5" w:rsidP="006324D5">
      <w:pPr>
        <w:pStyle w:val="comp"/>
        <w:shd w:val="clear" w:color="auto" w:fill="FFFFFF"/>
        <w:spacing w:before="0" w:beforeAutospacing="0"/>
        <w:rPr>
          <w:rFonts w:ascii="Arial" w:hAnsi="Arial" w:cs="Arial"/>
          <w:color w:val="111111"/>
          <w:spacing w:val="1"/>
          <w:sz w:val="27"/>
          <w:szCs w:val="27"/>
          <w:lang w:val="en-US"/>
        </w:rPr>
      </w:pPr>
      <w:r w:rsidRPr="006324D5">
        <w:rPr>
          <w:rFonts w:ascii="Arial" w:hAnsi="Arial" w:cs="Arial"/>
          <w:color w:val="111111"/>
          <w:spacing w:val="1"/>
          <w:sz w:val="27"/>
          <w:szCs w:val="27"/>
          <w:lang w:val="en-US"/>
        </w:rPr>
        <w:t>Companies and wealthy individuals may use tax havens legally as a means of stashing money earned abroad while avoiding higher taxes in the U.S. and other nations.</w:t>
      </w:r>
    </w:p>
    <w:p w:rsidR="006324D5" w:rsidRPr="006324D5" w:rsidRDefault="006324D5" w:rsidP="006324D5">
      <w:pPr>
        <w:pStyle w:val="comp"/>
        <w:shd w:val="clear" w:color="auto" w:fill="FFFFFF"/>
        <w:spacing w:before="0" w:beforeAutospacing="0"/>
        <w:rPr>
          <w:rFonts w:ascii="Arial" w:hAnsi="Arial" w:cs="Arial"/>
          <w:color w:val="111111"/>
          <w:spacing w:val="1"/>
          <w:sz w:val="27"/>
          <w:szCs w:val="27"/>
          <w:lang w:val="en-US"/>
        </w:rPr>
      </w:pPr>
      <w:r w:rsidRPr="006324D5">
        <w:rPr>
          <w:rFonts w:ascii="Arial" w:hAnsi="Arial" w:cs="Arial"/>
          <w:color w:val="111111"/>
          <w:spacing w:val="1"/>
          <w:sz w:val="27"/>
          <w:szCs w:val="27"/>
          <w:lang w:val="en-US"/>
        </w:rPr>
        <w:t>Tax havens may also be used illegally to hide money from tax authorities at home. The tax haven can make this work by being uncooperative with foreign tax authorities. In recent times, tax havens are under increasing international political pressure to cooperate with foreign tax fraud inquiries.</w:t>
      </w:r>
    </w:p>
    <w:p w:rsidR="006324D5" w:rsidRDefault="006324D5" w:rsidP="006324D5">
      <w:pPr>
        <w:pStyle w:val="3"/>
        <w:shd w:val="clear" w:color="auto" w:fill="FFFFFF"/>
        <w:spacing w:before="0" w:beforeAutospacing="0" w:after="0" w:afterAutospacing="0"/>
        <w:rPr>
          <w:rFonts w:ascii="Arial" w:hAnsi="Arial" w:cs="Arial"/>
          <w:b w:val="0"/>
          <w:bCs w:val="0"/>
          <w:caps/>
          <w:color w:val="111111"/>
          <w:spacing w:val="1"/>
        </w:rPr>
      </w:pPr>
      <w:r>
        <w:rPr>
          <w:rFonts w:ascii="Arial" w:hAnsi="Arial" w:cs="Arial"/>
          <w:b w:val="0"/>
          <w:bCs w:val="0"/>
          <w:caps/>
          <w:color w:val="111111"/>
          <w:spacing w:val="1"/>
        </w:rPr>
        <w:t>KEY TAKEAWAYS</w:t>
      </w:r>
    </w:p>
    <w:p w:rsidR="006324D5" w:rsidRPr="006324D5" w:rsidRDefault="006324D5" w:rsidP="006324D5">
      <w:pPr>
        <w:numPr>
          <w:ilvl w:val="0"/>
          <w:numId w:val="1"/>
        </w:numPr>
        <w:shd w:val="clear" w:color="auto" w:fill="FFFFFF"/>
        <w:spacing w:before="100" w:beforeAutospacing="1" w:after="100" w:afterAutospacing="1" w:line="240" w:lineRule="auto"/>
        <w:rPr>
          <w:rFonts w:ascii="Arial" w:hAnsi="Arial" w:cs="Arial"/>
          <w:color w:val="111111"/>
          <w:spacing w:val="1"/>
          <w:sz w:val="27"/>
          <w:szCs w:val="27"/>
          <w:lang w:val="en-US"/>
        </w:rPr>
      </w:pPr>
      <w:r w:rsidRPr="006324D5">
        <w:rPr>
          <w:rFonts w:ascii="Arial" w:hAnsi="Arial" w:cs="Arial"/>
          <w:color w:val="111111"/>
          <w:spacing w:val="1"/>
          <w:sz w:val="27"/>
          <w:szCs w:val="27"/>
          <w:lang w:val="en-US"/>
        </w:rPr>
        <w:t>Tax havens encourage foreign depositors by offering tax advantages to corporations and the wealthy.</w:t>
      </w:r>
    </w:p>
    <w:p w:rsidR="006324D5" w:rsidRPr="006324D5" w:rsidRDefault="006324D5" w:rsidP="006324D5">
      <w:pPr>
        <w:numPr>
          <w:ilvl w:val="0"/>
          <w:numId w:val="1"/>
        </w:numPr>
        <w:shd w:val="clear" w:color="auto" w:fill="FFFFFF"/>
        <w:spacing w:before="100" w:beforeAutospacing="1" w:after="100" w:afterAutospacing="1" w:line="240" w:lineRule="auto"/>
        <w:rPr>
          <w:rFonts w:ascii="Arial" w:hAnsi="Arial" w:cs="Arial"/>
          <w:color w:val="111111"/>
          <w:spacing w:val="1"/>
          <w:sz w:val="27"/>
          <w:szCs w:val="27"/>
          <w:lang w:val="en-US"/>
        </w:rPr>
      </w:pPr>
      <w:r w:rsidRPr="006324D5">
        <w:rPr>
          <w:rFonts w:ascii="Arial" w:hAnsi="Arial" w:cs="Arial"/>
          <w:color w:val="111111"/>
          <w:spacing w:val="1"/>
          <w:sz w:val="27"/>
          <w:szCs w:val="27"/>
          <w:lang w:val="en-US"/>
        </w:rPr>
        <w:t>Many have secrecy laws that block information on their deposits from foreign tax authorities.</w:t>
      </w:r>
    </w:p>
    <w:p w:rsidR="006324D5" w:rsidRPr="006324D5" w:rsidRDefault="006324D5" w:rsidP="006324D5">
      <w:pPr>
        <w:numPr>
          <w:ilvl w:val="0"/>
          <w:numId w:val="1"/>
        </w:numPr>
        <w:shd w:val="clear" w:color="auto" w:fill="FFFFFF"/>
        <w:spacing w:before="100" w:beforeAutospacing="1" w:after="0" w:line="240" w:lineRule="auto"/>
        <w:rPr>
          <w:rFonts w:ascii="Arial" w:hAnsi="Arial" w:cs="Arial"/>
          <w:color w:val="111111"/>
          <w:spacing w:val="1"/>
          <w:sz w:val="27"/>
          <w:szCs w:val="27"/>
          <w:lang w:val="en-US"/>
        </w:rPr>
      </w:pPr>
      <w:r w:rsidRPr="006324D5">
        <w:rPr>
          <w:rFonts w:ascii="Arial" w:hAnsi="Arial" w:cs="Arial"/>
          <w:color w:val="111111"/>
          <w:spacing w:val="1"/>
          <w:sz w:val="27"/>
          <w:szCs w:val="27"/>
          <w:lang w:val="en-US"/>
        </w:rPr>
        <w:t>Depositing money in a tax haven is legal as long as the depositor pays the taxes required by the home jurisdiction.</w:t>
      </w:r>
    </w:p>
    <w:p w:rsidR="006324D5" w:rsidRPr="006324D5" w:rsidRDefault="006324D5" w:rsidP="006324D5">
      <w:pPr>
        <w:pStyle w:val="2"/>
        <w:shd w:val="clear" w:color="auto" w:fill="FFFFFF"/>
        <w:rPr>
          <w:rFonts w:ascii="Arial" w:hAnsi="Arial" w:cs="Arial"/>
          <w:b w:val="0"/>
          <w:bCs w:val="0"/>
          <w:color w:val="111111"/>
          <w:spacing w:val="1"/>
          <w:lang w:val="en-US"/>
        </w:rPr>
      </w:pPr>
      <w:bookmarkStart w:id="0" w:name="_GoBack"/>
      <w:r w:rsidRPr="006324D5">
        <w:rPr>
          <w:rStyle w:val="mntl-sc-block-headingtext"/>
          <w:rFonts w:ascii="Arial" w:hAnsi="Arial" w:cs="Arial"/>
          <w:b w:val="0"/>
          <w:bCs w:val="0"/>
          <w:color w:val="111111"/>
          <w:spacing w:val="1"/>
          <w:lang w:val="en-US"/>
        </w:rPr>
        <w:t>Understanding Tax Havens</w:t>
      </w:r>
    </w:p>
    <w:bookmarkEnd w:id="0"/>
    <w:p w:rsidR="006324D5" w:rsidRPr="006324D5" w:rsidRDefault="006324D5" w:rsidP="006324D5">
      <w:pPr>
        <w:pStyle w:val="comp"/>
        <w:shd w:val="clear" w:color="auto" w:fill="FFFFFF"/>
        <w:spacing w:before="0" w:beforeAutospacing="0"/>
        <w:rPr>
          <w:rFonts w:ascii="Arial" w:hAnsi="Arial" w:cs="Arial"/>
          <w:color w:val="111111"/>
          <w:spacing w:val="1"/>
          <w:sz w:val="27"/>
          <w:szCs w:val="27"/>
          <w:lang w:val="en-US"/>
        </w:rPr>
      </w:pPr>
      <w:r w:rsidRPr="006324D5">
        <w:rPr>
          <w:rFonts w:ascii="Arial" w:hAnsi="Arial" w:cs="Arial"/>
          <w:color w:val="111111"/>
          <w:spacing w:val="1"/>
          <w:sz w:val="27"/>
          <w:szCs w:val="27"/>
          <w:lang w:val="en-US"/>
        </w:rPr>
        <w:lastRenderedPageBreak/>
        <w:t>Broadly speaking, tax havens are jurisdictions that have very low taxes and no residency requirements for foreign entities and individuals willing to park money in their financial institutions.</w:t>
      </w:r>
    </w:p>
    <w:p w:rsidR="006324D5" w:rsidRPr="006324D5" w:rsidRDefault="006324D5" w:rsidP="006324D5">
      <w:pPr>
        <w:pStyle w:val="comp"/>
        <w:shd w:val="clear" w:color="auto" w:fill="FFFFFF"/>
        <w:spacing w:before="0" w:beforeAutospacing="0"/>
        <w:rPr>
          <w:rFonts w:ascii="Arial" w:hAnsi="Arial" w:cs="Arial"/>
          <w:color w:val="111111"/>
          <w:spacing w:val="1"/>
          <w:sz w:val="27"/>
          <w:szCs w:val="27"/>
          <w:lang w:val="en-US"/>
        </w:rPr>
      </w:pPr>
      <w:r w:rsidRPr="006324D5">
        <w:rPr>
          <w:rFonts w:ascii="Arial" w:hAnsi="Arial" w:cs="Arial"/>
          <w:color w:val="111111"/>
          <w:spacing w:val="1"/>
          <w:sz w:val="27"/>
          <w:szCs w:val="27"/>
          <w:lang w:val="en-US"/>
        </w:rPr>
        <w:t>A combination of lax regulation and secrecy laws enable corporations and individuals to screen some of their income from tax authorities in other nations.</w:t>
      </w:r>
    </w:p>
    <w:p w:rsidR="006324D5" w:rsidRPr="006324D5" w:rsidRDefault="006324D5" w:rsidP="006324D5">
      <w:pPr>
        <w:pStyle w:val="comp"/>
        <w:shd w:val="clear" w:color="auto" w:fill="FFFFFF"/>
        <w:spacing w:before="0" w:beforeAutospacing="0"/>
        <w:rPr>
          <w:rFonts w:ascii="Arial" w:hAnsi="Arial" w:cs="Arial"/>
          <w:color w:val="111111"/>
          <w:spacing w:val="1"/>
          <w:sz w:val="27"/>
          <w:szCs w:val="27"/>
          <w:lang w:val="en-US"/>
        </w:rPr>
      </w:pPr>
      <w:r w:rsidRPr="006324D5">
        <w:rPr>
          <w:rFonts w:ascii="Arial" w:hAnsi="Arial" w:cs="Arial"/>
          <w:color w:val="111111"/>
          <w:spacing w:val="1"/>
          <w:sz w:val="27"/>
          <w:szCs w:val="27"/>
          <w:lang w:val="en-US"/>
        </w:rPr>
        <w:t>The Tax Justice Network maintains a Corporate Tax Haven Index that tracks the jurisdictions that it says are "most complicit" in helping multinational corporations evade taxes. As of 2021, the worst offenders were the British Virgin Islands, the Cayman Islands, and Bermuda.</w:t>
      </w:r>
      <w:r w:rsidRPr="006324D5">
        <w:rPr>
          <w:rStyle w:val="mntl-inline-citation"/>
          <w:rFonts w:ascii="Arial" w:hAnsi="Arial" w:cs="Arial"/>
          <w:color w:val="0000EE"/>
          <w:spacing w:val="17"/>
          <w:sz w:val="27"/>
          <w:szCs w:val="27"/>
          <w:lang w:val="en-US"/>
        </w:rPr>
        <w:t>1</w:t>
      </w:r>
    </w:p>
    <w:p w:rsidR="006324D5" w:rsidRPr="006324D5" w:rsidRDefault="006324D5" w:rsidP="006324D5">
      <w:pPr>
        <w:pStyle w:val="comp"/>
        <w:shd w:val="clear" w:color="auto" w:fill="FFFFFF"/>
        <w:spacing w:before="0" w:beforeAutospacing="0"/>
        <w:rPr>
          <w:rFonts w:ascii="Arial" w:hAnsi="Arial" w:cs="Arial"/>
          <w:color w:val="111111"/>
          <w:spacing w:val="1"/>
          <w:sz w:val="27"/>
          <w:szCs w:val="27"/>
          <w:lang w:val="en-US"/>
        </w:rPr>
      </w:pPr>
      <w:r w:rsidRPr="006324D5">
        <w:rPr>
          <w:rFonts w:ascii="Arial" w:hAnsi="Arial" w:cs="Arial"/>
          <w:color w:val="111111"/>
          <w:spacing w:val="1"/>
          <w:sz w:val="27"/>
          <w:szCs w:val="27"/>
          <w:lang w:val="en-US"/>
        </w:rPr>
        <w:t>Tax havens may be found in another country or merely in a separate jurisdiction:</w:t>
      </w:r>
    </w:p>
    <w:p w:rsidR="006324D5" w:rsidRPr="006324D5" w:rsidRDefault="006324D5" w:rsidP="006324D5">
      <w:pPr>
        <w:pStyle w:val="3"/>
        <w:shd w:val="clear" w:color="auto" w:fill="FFFFFF"/>
        <w:rPr>
          <w:rFonts w:ascii="Arial" w:hAnsi="Arial" w:cs="Arial"/>
          <w:b w:val="0"/>
          <w:bCs w:val="0"/>
          <w:color w:val="111111"/>
          <w:spacing w:val="1"/>
          <w:lang w:val="en-US"/>
        </w:rPr>
      </w:pPr>
      <w:proofErr w:type="spellStart"/>
      <w:r w:rsidRPr="006324D5">
        <w:rPr>
          <w:rStyle w:val="mntl-sc-block-subheadingtext"/>
          <w:rFonts w:ascii="Arial" w:hAnsi="Arial" w:cs="Arial"/>
          <w:b w:val="0"/>
          <w:bCs w:val="0"/>
          <w:color w:val="111111"/>
          <w:spacing w:val="1"/>
          <w:lang w:val="en-US"/>
        </w:rPr>
        <w:t>Intranational</w:t>
      </w:r>
      <w:proofErr w:type="spellEnd"/>
      <w:r w:rsidRPr="006324D5">
        <w:rPr>
          <w:rStyle w:val="mntl-sc-block-subheadingtext"/>
          <w:rFonts w:ascii="Arial" w:hAnsi="Arial" w:cs="Arial"/>
          <w:b w:val="0"/>
          <w:bCs w:val="0"/>
          <w:color w:val="111111"/>
          <w:spacing w:val="1"/>
          <w:lang w:val="en-US"/>
        </w:rPr>
        <w:t xml:space="preserve"> Tax Havens</w:t>
      </w:r>
    </w:p>
    <w:p w:rsidR="006324D5" w:rsidRPr="006324D5" w:rsidRDefault="006324D5" w:rsidP="006324D5">
      <w:pPr>
        <w:pStyle w:val="comp"/>
        <w:shd w:val="clear" w:color="auto" w:fill="FFFFFF"/>
        <w:spacing w:before="0" w:beforeAutospacing="0"/>
        <w:rPr>
          <w:rFonts w:ascii="Arial" w:hAnsi="Arial" w:cs="Arial"/>
          <w:color w:val="111111"/>
          <w:spacing w:val="1"/>
          <w:sz w:val="27"/>
          <w:szCs w:val="27"/>
          <w:lang w:val="en-US"/>
        </w:rPr>
      </w:pPr>
      <w:r w:rsidRPr="006324D5">
        <w:rPr>
          <w:rFonts w:ascii="Arial" w:hAnsi="Arial" w:cs="Arial"/>
          <w:color w:val="111111"/>
          <w:spacing w:val="1"/>
          <w:sz w:val="27"/>
          <w:szCs w:val="27"/>
          <w:lang w:val="en-US"/>
        </w:rPr>
        <w:t>Some U.S. states have no income tax. That simple fact makes them attractive to corporations looking to pay less overall in taxes, although it doesn't help them avoid federal taxes.</w:t>
      </w:r>
    </w:p>
    <w:p w:rsidR="006324D5" w:rsidRPr="006324D5" w:rsidRDefault="006324D5" w:rsidP="006324D5">
      <w:pPr>
        <w:pStyle w:val="comp"/>
        <w:shd w:val="clear" w:color="auto" w:fill="FFFFFF"/>
        <w:spacing w:before="0" w:beforeAutospacing="0"/>
        <w:rPr>
          <w:rFonts w:ascii="Arial" w:hAnsi="Arial" w:cs="Arial"/>
          <w:color w:val="111111"/>
          <w:spacing w:val="1"/>
          <w:sz w:val="27"/>
          <w:szCs w:val="27"/>
          <w:lang w:val="en-US"/>
        </w:rPr>
      </w:pPr>
      <w:r w:rsidRPr="006324D5">
        <w:rPr>
          <w:rFonts w:ascii="Arial" w:hAnsi="Arial" w:cs="Arial"/>
          <w:color w:val="111111"/>
          <w:spacing w:val="1"/>
          <w:sz w:val="27"/>
          <w:szCs w:val="27"/>
          <w:lang w:val="en-US"/>
        </w:rPr>
        <w:t>For example, in the United States, Alaska, Florida, Nevada, South Dakota, Tennessee, Texas, Washington, and Wyoming require no state income tax.</w:t>
      </w:r>
      <w:r w:rsidRPr="006324D5">
        <w:rPr>
          <w:rStyle w:val="mntl-inline-citation"/>
          <w:rFonts w:ascii="Arial" w:hAnsi="Arial" w:cs="Arial"/>
          <w:color w:val="0000EE"/>
          <w:spacing w:val="17"/>
          <w:sz w:val="27"/>
          <w:szCs w:val="27"/>
          <w:lang w:val="en-US"/>
        </w:rPr>
        <w:t>2</w:t>
      </w:r>
    </w:p>
    <w:p w:rsidR="006324D5" w:rsidRPr="006324D5" w:rsidRDefault="006324D5" w:rsidP="006324D5">
      <w:pPr>
        <w:pStyle w:val="comp"/>
        <w:shd w:val="clear" w:color="auto" w:fill="FFFFFF"/>
        <w:spacing w:before="0" w:beforeAutospacing="0"/>
        <w:rPr>
          <w:rFonts w:ascii="Arial" w:hAnsi="Arial" w:cs="Arial"/>
          <w:color w:val="111111"/>
          <w:spacing w:val="1"/>
          <w:sz w:val="27"/>
          <w:szCs w:val="27"/>
          <w:lang w:val="en-US"/>
        </w:rPr>
      </w:pPr>
      <w:r w:rsidRPr="006324D5">
        <w:rPr>
          <w:rFonts w:ascii="Arial" w:hAnsi="Arial" w:cs="Arial"/>
          <w:color w:val="111111"/>
          <w:spacing w:val="1"/>
          <w:sz w:val="27"/>
          <w:szCs w:val="27"/>
          <w:lang w:val="en-US"/>
        </w:rPr>
        <w:t>Delaware is the state of choice for corporate incorporation. It does not impose a corporate tax on corporations that incorporate in Delaware but do business elsewhere.</w:t>
      </w:r>
      <w:r w:rsidRPr="006324D5">
        <w:rPr>
          <w:rStyle w:val="mntl-inline-citation"/>
          <w:rFonts w:ascii="Arial" w:hAnsi="Arial" w:cs="Arial"/>
          <w:color w:val="0000EE"/>
          <w:spacing w:val="17"/>
          <w:sz w:val="27"/>
          <w:szCs w:val="27"/>
          <w:lang w:val="en-US"/>
        </w:rPr>
        <w:t>3</w:t>
      </w:r>
    </w:p>
    <w:p w:rsidR="006324D5" w:rsidRPr="006324D5" w:rsidRDefault="006324D5" w:rsidP="006324D5">
      <w:pPr>
        <w:pStyle w:val="3"/>
        <w:shd w:val="clear" w:color="auto" w:fill="FFFFFF"/>
        <w:rPr>
          <w:rFonts w:ascii="Arial" w:hAnsi="Arial" w:cs="Arial"/>
          <w:b w:val="0"/>
          <w:bCs w:val="0"/>
          <w:color w:val="111111"/>
          <w:spacing w:val="1"/>
          <w:lang w:val="en-US"/>
        </w:rPr>
      </w:pPr>
      <w:r w:rsidRPr="006324D5">
        <w:rPr>
          <w:rStyle w:val="mntl-sc-block-subheadingtext"/>
          <w:rFonts w:ascii="Arial" w:hAnsi="Arial" w:cs="Arial"/>
          <w:b w:val="0"/>
          <w:bCs w:val="0"/>
          <w:color w:val="111111"/>
          <w:spacing w:val="1"/>
          <w:lang w:val="en-US"/>
        </w:rPr>
        <w:t>Offshore Tax Havens</w:t>
      </w:r>
    </w:p>
    <w:p w:rsidR="006324D5" w:rsidRPr="006324D5" w:rsidRDefault="006324D5" w:rsidP="006324D5">
      <w:pPr>
        <w:pStyle w:val="comp"/>
        <w:shd w:val="clear" w:color="auto" w:fill="FFFFFF"/>
        <w:spacing w:before="0" w:beforeAutospacing="0"/>
        <w:rPr>
          <w:rFonts w:ascii="Arial" w:hAnsi="Arial" w:cs="Arial"/>
          <w:color w:val="111111"/>
          <w:spacing w:val="1"/>
          <w:sz w:val="27"/>
          <w:szCs w:val="27"/>
          <w:lang w:val="en-US"/>
        </w:rPr>
      </w:pPr>
      <w:r w:rsidRPr="006324D5">
        <w:rPr>
          <w:rFonts w:ascii="Arial" w:hAnsi="Arial" w:cs="Arial"/>
          <w:color w:val="111111"/>
          <w:spacing w:val="1"/>
          <w:sz w:val="27"/>
          <w:szCs w:val="27"/>
          <w:lang w:val="en-US"/>
        </w:rPr>
        <w:t>From the viewpoint of an American, "offshore" is anywhere outside U.S. jurisdiction.</w:t>
      </w:r>
    </w:p>
    <w:p w:rsidR="006324D5" w:rsidRPr="006324D5" w:rsidRDefault="006324D5" w:rsidP="006324D5">
      <w:pPr>
        <w:pStyle w:val="comp"/>
        <w:shd w:val="clear" w:color="auto" w:fill="FFFFFF"/>
        <w:spacing w:before="0" w:beforeAutospacing="0"/>
        <w:rPr>
          <w:rFonts w:ascii="Arial" w:hAnsi="Arial" w:cs="Arial"/>
          <w:color w:val="111111"/>
          <w:spacing w:val="1"/>
          <w:sz w:val="27"/>
          <w:szCs w:val="27"/>
          <w:lang w:val="en-US"/>
        </w:rPr>
      </w:pPr>
      <w:r w:rsidRPr="006324D5">
        <w:rPr>
          <w:rFonts w:ascii="Arial" w:hAnsi="Arial" w:cs="Arial"/>
          <w:color w:val="111111"/>
          <w:spacing w:val="1"/>
          <w:sz w:val="27"/>
          <w:szCs w:val="27"/>
          <w:lang w:val="en-US"/>
        </w:rPr>
        <w:t>Offshore tax havens benefit from the capital their countries draw into their economies. The funds flow in from individuals and businesses with accounts at banks and other financial institutions.</w:t>
      </w:r>
    </w:p>
    <w:p w:rsidR="006324D5" w:rsidRPr="006324D5" w:rsidRDefault="006324D5" w:rsidP="006324D5">
      <w:pPr>
        <w:pStyle w:val="comp"/>
        <w:shd w:val="clear" w:color="auto" w:fill="FFFFFF"/>
        <w:spacing w:before="0" w:beforeAutospacing="0"/>
        <w:rPr>
          <w:rFonts w:ascii="Arial" w:hAnsi="Arial" w:cs="Arial"/>
          <w:color w:val="111111"/>
          <w:spacing w:val="1"/>
          <w:sz w:val="27"/>
          <w:szCs w:val="27"/>
          <w:lang w:val="en-US"/>
        </w:rPr>
      </w:pPr>
      <w:r w:rsidRPr="006324D5">
        <w:rPr>
          <w:rFonts w:ascii="Arial" w:hAnsi="Arial" w:cs="Arial"/>
          <w:color w:val="111111"/>
          <w:spacing w:val="1"/>
          <w:sz w:val="27"/>
          <w:szCs w:val="27"/>
          <w:lang w:val="en-US"/>
        </w:rPr>
        <w:t>Individuals and corporations benefit from low or no taxes charged on income in foreign countries where loopholes, credits, or other special tax considerations may be allowed.</w:t>
      </w:r>
    </w:p>
    <w:p w:rsidR="006324D5" w:rsidRPr="006324D5" w:rsidRDefault="006324D5" w:rsidP="006324D5">
      <w:pPr>
        <w:pStyle w:val="comp"/>
        <w:shd w:val="clear" w:color="auto" w:fill="FFFFFF"/>
        <w:spacing w:before="0" w:beforeAutospacing="0"/>
        <w:rPr>
          <w:rFonts w:ascii="Arial" w:hAnsi="Arial" w:cs="Arial"/>
          <w:color w:val="111111"/>
          <w:spacing w:val="1"/>
          <w:sz w:val="27"/>
          <w:szCs w:val="27"/>
          <w:lang w:val="en-US"/>
        </w:rPr>
      </w:pPr>
      <w:r w:rsidRPr="006324D5">
        <w:rPr>
          <w:rFonts w:ascii="Arial" w:hAnsi="Arial" w:cs="Arial"/>
          <w:color w:val="111111"/>
          <w:spacing w:val="1"/>
          <w:sz w:val="27"/>
          <w:szCs w:val="27"/>
          <w:lang w:val="en-US"/>
        </w:rPr>
        <w:t>Characteristics of tax haven countries generally include no or low taxes, minimal reporting of information, lack of transparency obligations, lack of local presence requirements, and marketing of tax haven vehicles.</w:t>
      </w:r>
    </w:p>
    <w:p w:rsidR="006324D5" w:rsidRPr="006324D5" w:rsidRDefault="006324D5" w:rsidP="006324D5">
      <w:pPr>
        <w:shd w:val="clear" w:color="auto" w:fill="FFFFFF"/>
        <w:rPr>
          <w:rFonts w:ascii="Arial" w:hAnsi="Arial" w:cs="Arial"/>
          <w:color w:val="111111"/>
          <w:spacing w:val="1"/>
          <w:sz w:val="27"/>
          <w:szCs w:val="27"/>
          <w:lang w:val="en-US"/>
        </w:rPr>
      </w:pPr>
      <w:r w:rsidRPr="006324D5">
        <w:rPr>
          <w:rFonts w:ascii="Arial" w:hAnsi="Arial" w:cs="Arial"/>
          <w:color w:val="111111"/>
          <w:spacing w:val="1"/>
          <w:sz w:val="27"/>
          <w:szCs w:val="27"/>
          <w:lang w:val="en-US"/>
        </w:rPr>
        <w:t> </w:t>
      </w:r>
    </w:p>
    <w:p w:rsidR="006324D5" w:rsidRPr="006324D5" w:rsidRDefault="006324D5" w:rsidP="006324D5">
      <w:pPr>
        <w:pStyle w:val="a4"/>
        <w:shd w:val="clear" w:color="auto" w:fill="FFFFFF"/>
        <w:spacing w:before="0" w:beforeAutospacing="0"/>
        <w:textAlignment w:val="baseline"/>
        <w:rPr>
          <w:rFonts w:ascii="Arial" w:hAnsi="Arial" w:cs="Arial"/>
          <w:color w:val="111111"/>
          <w:spacing w:val="1"/>
          <w:sz w:val="27"/>
          <w:szCs w:val="27"/>
          <w:lang w:val="en-US"/>
        </w:rPr>
      </w:pPr>
      <w:r w:rsidRPr="006324D5">
        <w:rPr>
          <w:rFonts w:ascii="Arial" w:hAnsi="Arial" w:cs="Arial"/>
          <w:color w:val="111111"/>
          <w:spacing w:val="1"/>
          <w:sz w:val="27"/>
          <w:szCs w:val="27"/>
          <w:lang w:val="en-US"/>
        </w:rPr>
        <w:lastRenderedPageBreak/>
        <w:t>Worldwide there is not a comprehensively defined standard for the classification of a tax haven country, but several regulatory bodies monitor tax haven countries, including the </w:t>
      </w:r>
      <w:hyperlink r:id="rId8" w:history="1">
        <w:r w:rsidRPr="006324D5">
          <w:rPr>
            <w:rStyle w:val="a3"/>
            <w:rFonts w:ascii="Arial" w:hAnsi="Arial" w:cs="Arial"/>
            <w:color w:val="2C40D0"/>
            <w:spacing w:val="1"/>
            <w:sz w:val="27"/>
            <w:szCs w:val="27"/>
            <w:lang w:val="en-US"/>
          </w:rPr>
          <w:t>Organization of Economic Cooperation and Development</w:t>
        </w:r>
      </w:hyperlink>
      <w:r w:rsidRPr="006324D5">
        <w:rPr>
          <w:rFonts w:ascii="Arial" w:hAnsi="Arial" w:cs="Arial"/>
          <w:color w:val="111111"/>
          <w:spacing w:val="1"/>
          <w:sz w:val="27"/>
          <w:szCs w:val="27"/>
          <w:lang w:val="en-US"/>
        </w:rPr>
        <w:t> (OECD) and the U.S. </w:t>
      </w:r>
      <w:hyperlink r:id="rId9" w:history="1">
        <w:r w:rsidRPr="006324D5">
          <w:rPr>
            <w:rStyle w:val="a3"/>
            <w:rFonts w:ascii="Arial" w:hAnsi="Arial" w:cs="Arial"/>
            <w:color w:val="2C40D0"/>
            <w:spacing w:val="1"/>
            <w:sz w:val="27"/>
            <w:szCs w:val="27"/>
            <w:lang w:val="en-US"/>
          </w:rPr>
          <w:t>Government Accountability Office</w:t>
        </w:r>
      </w:hyperlink>
      <w:r w:rsidRPr="006324D5">
        <w:rPr>
          <w:rFonts w:ascii="Arial" w:hAnsi="Arial" w:cs="Arial"/>
          <w:color w:val="111111"/>
          <w:spacing w:val="1"/>
          <w:sz w:val="27"/>
          <w:szCs w:val="27"/>
          <w:lang w:val="en-US"/>
        </w:rPr>
        <w:t> (GAO).</w:t>
      </w:r>
    </w:p>
    <w:p w:rsidR="006324D5" w:rsidRPr="006324D5" w:rsidRDefault="006324D5" w:rsidP="006324D5">
      <w:pPr>
        <w:pStyle w:val="2"/>
        <w:shd w:val="clear" w:color="auto" w:fill="FFFFFF"/>
        <w:rPr>
          <w:rFonts w:ascii="Arial" w:hAnsi="Arial" w:cs="Arial"/>
          <w:b w:val="0"/>
          <w:bCs w:val="0"/>
          <w:color w:val="111111"/>
          <w:spacing w:val="1"/>
          <w:lang w:val="en-US"/>
        </w:rPr>
      </w:pPr>
      <w:r w:rsidRPr="006324D5">
        <w:rPr>
          <w:rStyle w:val="mntl-sc-block-headingtext"/>
          <w:rFonts w:ascii="Arial" w:hAnsi="Arial" w:cs="Arial"/>
          <w:b w:val="0"/>
          <w:bCs w:val="0"/>
          <w:color w:val="111111"/>
          <w:spacing w:val="1"/>
          <w:lang w:val="en-US"/>
        </w:rPr>
        <w:t>U.S. Government Response to Tax Havens</w:t>
      </w:r>
    </w:p>
    <w:p w:rsidR="006324D5" w:rsidRPr="006324D5" w:rsidRDefault="006324D5" w:rsidP="006324D5">
      <w:pPr>
        <w:pStyle w:val="comp"/>
        <w:shd w:val="clear" w:color="auto" w:fill="FFFFFF"/>
        <w:spacing w:before="0" w:beforeAutospacing="0"/>
        <w:rPr>
          <w:rFonts w:ascii="Arial" w:hAnsi="Arial" w:cs="Arial"/>
          <w:color w:val="111111"/>
          <w:spacing w:val="1"/>
          <w:sz w:val="27"/>
          <w:szCs w:val="27"/>
          <w:lang w:val="en-US"/>
        </w:rPr>
      </w:pPr>
      <w:r w:rsidRPr="006324D5">
        <w:rPr>
          <w:rFonts w:ascii="Arial" w:hAnsi="Arial" w:cs="Arial"/>
          <w:color w:val="111111"/>
          <w:spacing w:val="1"/>
          <w:sz w:val="27"/>
          <w:szCs w:val="27"/>
          <w:lang w:val="en-US"/>
        </w:rPr>
        <w:t>The </w:t>
      </w:r>
      <w:hyperlink r:id="rId10" w:history="1">
        <w:r w:rsidRPr="006324D5">
          <w:rPr>
            <w:rStyle w:val="a3"/>
            <w:rFonts w:ascii="Arial" w:hAnsi="Arial" w:cs="Arial"/>
            <w:color w:val="2C40D0"/>
            <w:spacing w:val="1"/>
            <w:sz w:val="27"/>
            <w:szCs w:val="27"/>
            <w:lang w:val="en-US"/>
          </w:rPr>
          <w:t>Tax Cuts and Jobs Act</w:t>
        </w:r>
      </w:hyperlink>
      <w:r w:rsidRPr="006324D5">
        <w:rPr>
          <w:rFonts w:ascii="Arial" w:hAnsi="Arial" w:cs="Arial"/>
          <w:color w:val="111111"/>
          <w:spacing w:val="1"/>
          <w:sz w:val="27"/>
          <w:szCs w:val="27"/>
          <w:lang w:val="en-US"/>
        </w:rPr>
        <w:t> (TCJA), which passed in December 2017, set the effective corporate rate of U.S. taxes at 21%.</w:t>
      </w:r>
      <w:r w:rsidRPr="006324D5">
        <w:rPr>
          <w:rStyle w:val="mntl-inline-citation"/>
          <w:rFonts w:ascii="Arial" w:hAnsi="Arial" w:cs="Arial"/>
          <w:color w:val="0000EE"/>
          <w:spacing w:val="17"/>
          <w:sz w:val="27"/>
          <w:szCs w:val="27"/>
          <w:lang w:val="en-US"/>
        </w:rPr>
        <w:t>4</w:t>
      </w:r>
      <w:r w:rsidRPr="006324D5">
        <w:rPr>
          <w:rFonts w:ascii="Arial" w:hAnsi="Arial" w:cs="Arial"/>
          <w:color w:val="111111"/>
          <w:spacing w:val="1"/>
          <w:sz w:val="27"/>
          <w:szCs w:val="27"/>
          <w:lang w:val="en-US"/>
        </w:rPr>
        <w:t> It also added provisions intended to discourage foreign investments.</w:t>
      </w:r>
    </w:p>
    <w:p w:rsidR="006324D5" w:rsidRPr="006324D5" w:rsidRDefault="006324D5" w:rsidP="006324D5">
      <w:pPr>
        <w:pStyle w:val="comp"/>
        <w:shd w:val="clear" w:color="auto" w:fill="FFFFFF"/>
        <w:spacing w:before="0" w:beforeAutospacing="0"/>
        <w:ind w:left="30"/>
        <w:rPr>
          <w:rStyle w:val="mntl-inline-citation"/>
          <w:color w:val="0000EE"/>
          <w:spacing w:val="17"/>
          <w:lang w:val="en-US"/>
        </w:rPr>
      </w:pPr>
      <w:r w:rsidRPr="006324D5">
        <w:rPr>
          <w:rFonts w:ascii="Arial" w:hAnsi="Arial" w:cs="Arial"/>
          <w:color w:val="111111"/>
          <w:spacing w:val="1"/>
          <w:sz w:val="27"/>
          <w:szCs w:val="27"/>
          <w:lang w:val="en-US"/>
        </w:rPr>
        <w:t>Systematically, the TCJA is known for being more territorial in nature than previous international tax laws. The international tax system under the TCJA exempts foreign profits from domestic taxation but has certain provisions for high return foreign profits.</w:t>
      </w:r>
      <w:r w:rsidRPr="006324D5">
        <w:rPr>
          <w:rStyle w:val="mntl-inline-citation"/>
          <w:rFonts w:ascii="Arial" w:hAnsi="Arial" w:cs="Arial"/>
          <w:color w:val="0000EE"/>
          <w:spacing w:val="17"/>
          <w:sz w:val="27"/>
          <w:szCs w:val="27"/>
          <w:lang w:val="en-US"/>
        </w:rPr>
        <w:t>56</w:t>
      </w:r>
    </w:p>
    <w:p w:rsidR="006324D5" w:rsidRPr="006324D5" w:rsidRDefault="006324D5" w:rsidP="006324D5">
      <w:pPr>
        <w:pStyle w:val="comp"/>
        <w:shd w:val="clear" w:color="auto" w:fill="FFFFFF"/>
        <w:spacing w:before="0" w:beforeAutospacing="0"/>
        <w:rPr>
          <w:color w:val="111111"/>
          <w:spacing w:val="1"/>
          <w:lang w:val="en-US"/>
        </w:rPr>
      </w:pPr>
      <w:r w:rsidRPr="006324D5">
        <w:rPr>
          <w:rFonts w:ascii="Arial" w:hAnsi="Arial" w:cs="Arial"/>
          <w:color w:val="111111"/>
          <w:spacing w:val="1"/>
          <w:sz w:val="27"/>
          <w:szCs w:val="27"/>
          <w:lang w:val="en-US"/>
        </w:rPr>
        <w:t>Some companies that have historically been known for offshore tax haven holdings include Apple, Microsoft, Alphabet, Cisco, and Oracle. Overall, tax havens may also offer advantages in the area of credit, since it may be less expensive for U.S.-based companies to borrow funds internationally. This type of lending, which can potentially fund acquisitions and other corporate activities, is also subject to reporting within the guidelines of U.S. tax law, generally accepted accounting principles (GAAP), and guidelines under International Financial Reporting Standards (IFRS).</w:t>
      </w:r>
    </w:p>
    <w:p w:rsidR="006324D5" w:rsidRPr="006324D5" w:rsidRDefault="006324D5" w:rsidP="006324D5">
      <w:pPr>
        <w:pStyle w:val="3"/>
        <w:shd w:val="clear" w:color="auto" w:fill="FFFFFF"/>
        <w:rPr>
          <w:rFonts w:ascii="Arial" w:hAnsi="Arial" w:cs="Arial"/>
          <w:b w:val="0"/>
          <w:bCs w:val="0"/>
          <w:color w:val="111111"/>
          <w:spacing w:val="1"/>
          <w:lang w:val="en-US"/>
        </w:rPr>
      </w:pPr>
      <w:r w:rsidRPr="006324D5">
        <w:rPr>
          <w:rStyle w:val="mntl-sc-block-subheadingtext"/>
          <w:rFonts w:ascii="Arial" w:hAnsi="Arial" w:cs="Arial"/>
          <w:b w:val="0"/>
          <w:bCs w:val="0"/>
          <w:color w:val="111111"/>
          <w:spacing w:val="1"/>
          <w:lang w:val="en-US"/>
        </w:rPr>
        <w:t>Individual U.S. Taxpayers</w:t>
      </w:r>
    </w:p>
    <w:p w:rsidR="006324D5" w:rsidRPr="006324D5" w:rsidRDefault="006324D5" w:rsidP="006324D5">
      <w:pPr>
        <w:pStyle w:val="comp"/>
        <w:shd w:val="clear" w:color="auto" w:fill="FFFFFF"/>
        <w:spacing w:before="0" w:beforeAutospacing="0"/>
        <w:rPr>
          <w:rFonts w:ascii="Arial" w:hAnsi="Arial" w:cs="Arial"/>
          <w:color w:val="111111"/>
          <w:spacing w:val="1"/>
          <w:sz w:val="27"/>
          <w:szCs w:val="27"/>
          <w:lang w:val="en-US"/>
        </w:rPr>
      </w:pPr>
      <w:r w:rsidRPr="006324D5">
        <w:rPr>
          <w:rFonts w:ascii="Arial" w:hAnsi="Arial" w:cs="Arial"/>
          <w:color w:val="111111"/>
          <w:spacing w:val="1"/>
          <w:sz w:val="27"/>
          <w:szCs w:val="27"/>
          <w:lang w:val="en-US"/>
        </w:rPr>
        <w:t>The U.S. has special rules in place for the reporting of foreign income by U.S. citizens and non-U.S. citizens. These rules are generally governed under the </w:t>
      </w:r>
      <w:hyperlink r:id="rId11" w:history="1">
        <w:r w:rsidRPr="006324D5">
          <w:rPr>
            <w:rStyle w:val="a3"/>
            <w:rFonts w:ascii="Arial" w:hAnsi="Arial" w:cs="Arial"/>
            <w:color w:val="2C40D0"/>
            <w:spacing w:val="1"/>
            <w:sz w:val="27"/>
            <w:szCs w:val="27"/>
            <w:lang w:val="en-US"/>
          </w:rPr>
          <w:t>Foreign Account Tax Compliance Act</w:t>
        </w:r>
      </w:hyperlink>
      <w:r w:rsidRPr="006324D5">
        <w:rPr>
          <w:rFonts w:ascii="Arial" w:hAnsi="Arial" w:cs="Arial"/>
          <w:color w:val="111111"/>
          <w:spacing w:val="1"/>
          <w:sz w:val="27"/>
          <w:szCs w:val="27"/>
          <w:lang w:val="en-US"/>
        </w:rPr>
        <w:t> (FATCA).</w:t>
      </w:r>
    </w:p>
    <w:p w:rsidR="006324D5" w:rsidRPr="006324D5" w:rsidRDefault="006324D5" w:rsidP="006324D5">
      <w:pPr>
        <w:pStyle w:val="comp"/>
        <w:shd w:val="clear" w:color="auto" w:fill="FFFFFF"/>
        <w:spacing w:before="0" w:beforeAutospacing="0"/>
        <w:rPr>
          <w:rFonts w:ascii="Arial" w:hAnsi="Arial" w:cs="Arial"/>
          <w:color w:val="111111"/>
          <w:spacing w:val="1"/>
          <w:sz w:val="27"/>
          <w:szCs w:val="27"/>
          <w:lang w:val="en-US"/>
        </w:rPr>
      </w:pPr>
      <w:r w:rsidRPr="006324D5">
        <w:rPr>
          <w:rFonts w:ascii="Arial" w:hAnsi="Arial" w:cs="Arial"/>
          <w:color w:val="111111"/>
          <w:spacing w:val="1"/>
          <w:sz w:val="27"/>
          <w:szCs w:val="27"/>
          <w:lang w:val="en-US"/>
        </w:rPr>
        <w:t>FATCA requires the filing of a Schedule B and/or Form 8938, which provides disclosure of foreign account holdings when investments exceed $50,000. Separately, foreign account holders may also be required to file Form 114, Report of Foreign Bank and Financial Accounts.</w:t>
      </w:r>
      <w:r w:rsidRPr="006324D5">
        <w:rPr>
          <w:rStyle w:val="mntl-inline-citation"/>
          <w:rFonts w:ascii="Arial" w:hAnsi="Arial" w:cs="Arial"/>
          <w:color w:val="0000EE"/>
          <w:spacing w:val="17"/>
          <w:sz w:val="27"/>
          <w:szCs w:val="27"/>
          <w:lang w:val="en-US"/>
        </w:rPr>
        <w:t>78</w:t>
      </w:r>
    </w:p>
    <w:p w:rsidR="006324D5" w:rsidRPr="006324D5" w:rsidRDefault="006324D5" w:rsidP="006324D5">
      <w:pPr>
        <w:pStyle w:val="comp"/>
        <w:shd w:val="clear" w:color="auto" w:fill="FFFFFF"/>
        <w:spacing w:before="0" w:beforeAutospacing="0"/>
        <w:rPr>
          <w:rFonts w:ascii="Arial" w:hAnsi="Arial" w:cs="Arial"/>
          <w:color w:val="111111"/>
          <w:spacing w:val="1"/>
          <w:sz w:val="27"/>
          <w:szCs w:val="27"/>
          <w:lang w:val="en-US"/>
        </w:rPr>
      </w:pPr>
      <w:r w:rsidRPr="006324D5">
        <w:rPr>
          <w:rFonts w:ascii="Arial" w:hAnsi="Arial" w:cs="Arial"/>
          <w:color w:val="111111"/>
          <w:spacing w:val="1"/>
          <w:sz w:val="27"/>
          <w:szCs w:val="27"/>
          <w:lang w:val="en-US"/>
        </w:rPr>
        <w:t>In general, there can potentially be exemptions and foreign tax credits for investment in all types of overseas vehicles but it is important to consult a tax advisor for individual situations to ensure proper reporting.</w:t>
      </w:r>
    </w:p>
    <w:p w:rsidR="006324D5" w:rsidRPr="006324D5" w:rsidRDefault="006324D5" w:rsidP="006324D5">
      <w:pPr>
        <w:pStyle w:val="2"/>
        <w:shd w:val="clear" w:color="auto" w:fill="FFFFFF"/>
        <w:rPr>
          <w:rFonts w:ascii="Arial" w:hAnsi="Arial" w:cs="Arial"/>
          <w:b w:val="0"/>
          <w:bCs w:val="0"/>
          <w:color w:val="111111"/>
          <w:spacing w:val="1"/>
          <w:lang w:val="en-US"/>
        </w:rPr>
      </w:pPr>
      <w:r w:rsidRPr="006324D5">
        <w:rPr>
          <w:rStyle w:val="mntl-sc-block-headingtext"/>
          <w:rFonts w:ascii="Arial" w:hAnsi="Arial" w:cs="Arial"/>
          <w:b w:val="0"/>
          <w:bCs w:val="0"/>
          <w:color w:val="111111"/>
          <w:spacing w:val="1"/>
          <w:lang w:val="en-US"/>
        </w:rPr>
        <w:t>Regulatory Oversight of Tax Havens</w:t>
      </w:r>
    </w:p>
    <w:p w:rsidR="006324D5" w:rsidRPr="006324D5" w:rsidRDefault="006324D5" w:rsidP="006324D5">
      <w:pPr>
        <w:pStyle w:val="comp"/>
        <w:shd w:val="clear" w:color="auto" w:fill="FFFFFF"/>
        <w:spacing w:before="0" w:beforeAutospacing="0"/>
        <w:rPr>
          <w:rFonts w:ascii="Arial" w:hAnsi="Arial" w:cs="Arial"/>
          <w:color w:val="111111"/>
          <w:spacing w:val="1"/>
          <w:sz w:val="27"/>
          <w:szCs w:val="27"/>
          <w:lang w:val="en-US"/>
        </w:rPr>
      </w:pPr>
      <w:r w:rsidRPr="006324D5">
        <w:rPr>
          <w:rFonts w:ascii="Arial" w:hAnsi="Arial" w:cs="Arial"/>
          <w:color w:val="111111"/>
          <w:spacing w:val="1"/>
          <w:sz w:val="27"/>
          <w:szCs w:val="27"/>
          <w:lang w:val="en-US"/>
        </w:rPr>
        <w:t>Tax havens create opportunities for illegal activities that go well beyond tax evasion. They are popular stops in the elaborate process of money laundering, which involves transferring illegally obtained cash through a series of shell companies until it can't be traced.</w:t>
      </w:r>
    </w:p>
    <w:p w:rsidR="006324D5" w:rsidRPr="006324D5" w:rsidRDefault="006324D5" w:rsidP="006324D5">
      <w:pPr>
        <w:pStyle w:val="comp"/>
        <w:shd w:val="clear" w:color="auto" w:fill="FFFFFF"/>
        <w:spacing w:before="0" w:beforeAutospacing="0"/>
        <w:rPr>
          <w:rFonts w:ascii="Arial" w:hAnsi="Arial" w:cs="Arial"/>
          <w:color w:val="111111"/>
          <w:spacing w:val="1"/>
          <w:sz w:val="27"/>
          <w:szCs w:val="27"/>
          <w:lang w:val="en-US"/>
        </w:rPr>
      </w:pPr>
      <w:r w:rsidRPr="006324D5">
        <w:rPr>
          <w:rFonts w:ascii="Arial" w:hAnsi="Arial" w:cs="Arial"/>
          <w:color w:val="111111"/>
          <w:spacing w:val="1"/>
          <w:sz w:val="27"/>
          <w:szCs w:val="27"/>
          <w:lang w:val="en-US"/>
        </w:rPr>
        <w:lastRenderedPageBreak/>
        <w:t>As such, there is some regulatory oversight of tax havens.</w:t>
      </w:r>
    </w:p>
    <w:p w:rsidR="006324D5" w:rsidRPr="006324D5" w:rsidRDefault="006324D5" w:rsidP="006324D5">
      <w:pPr>
        <w:pStyle w:val="comp"/>
        <w:shd w:val="clear" w:color="auto" w:fill="FFFFFF"/>
        <w:spacing w:before="0" w:beforeAutospacing="0"/>
        <w:rPr>
          <w:rFonts w:ascii="Arial" w:hAnsi="Arial" w:cs="Arial"/>
          <w:color w:val="111111"/>
          <w:spacing w:val="1"/>
          <w:sz w:val="27"/>
          <w:szCs w:val="27"/>
          <w:lang w:val="en-US"/>
        </w:rPr>
      </w:pPr>
      <w:r w:rsidRPr="006324D5">
        <w:rPr>
          <w:rFonts w:ascii="Arial" w:hAnsi="Arial" w:cs="Arial"/>
          <w:color w:val="111111"/>
          <w:spacing w:val="1"/>
          <w:sz w:val="27"/>
          <w:szCs w:val="27"/>
          <w:lang w:val="en-US"/>
        </w:rPr>
        <w:t>To maximize tax receipts, many foreign governments maintain relatively constant pressure on tax havens to release information regarding offshore investment accounts. However, because of the monetary burdens, regulatory oversight may not always be a top national priority.</w:t>
      </w:r>
    </w:p>
    <w:p w:rsidR="006324D5" w:rsidRPr="006324D5" w:rsidRDefault="006324D5" w:rsidP="006324D5">
      <w:pPr>
        <w:pStyle w:val="comp"/>
        <w:shd w:val="clear" w:color="auto" w:fill="FFFFFF"/>
        <w:spacing w:before="0" w:beforeAutospacing="0"/>
        <w:rPr>
          <w:rFonts w:ascii="Arial" w:hAnsi="Arial" w:cs="Arial"/>
          <w:color w:val="111111"/>
          <w:spacing w:val="1"/>
          <w:sz w:val="27"/>
          <w:szCs w:val="27"/>
          <w:lang w:val="en-US"/>
        </w:rPr>
      </w:pPr>
      <w:r w:rsidRPr="006324D5">
        <w:rPr>
          <w:rFonts w:ascii="Arial" w:hAnsi="Arial" w:cs="Arial"/>
          <w:color w:val="111111"/>
          <w:spacing w:val="1"/>
          <w:sz w:val="27"/>
          <w:szCs w:val="27"/>
          <w:lang w:val="en-US"/>
        </w:rPr>
        <w:t xml:space="preserve">Worldwide, some programs are in place to increase the enforcement of offshore investment reporting. The Automatic Exchange of Financial Information is one example, overseen by the </w:t>
      </w:r>
      <w:proofErr w:type="spellStart"/>
      <w:r w:rsidRPr="006324D5">
        <w:rPr>
          <w:rFonts w:ascii="Arial" w:hAnsi="Arial" w:cs="Arial"/>
          <w:color w:val="111111"/>
          <w:spacing w:val="1"/>
          <w:sz w:val="27"/>
          <w:szCs w:val="27"/>
          <w:lang w:val="en-US"/>
        </w:rPr>
        <w:t>Organisation</w:t>
      </w:r>
      <w:proofErr w:type="spellEnd"/>
      <w:r w:rsidRPr="006324D5">
        <w:rPr>
          <w:rFonts w:ascii="Arial" w:hAnsi="Arial" w:cs="Arial"/>
          <w:color w:val="111111"/>
          <w:spacing w:val="1"/>
          <w:sz w:val="27"/>
          <w:szCs w:val="27"/>
          <w:lang w:val="en-US"/>
        </w:rPr>
        <w:t xml:space="preserve"> for Economic Co-Operation and Development (OECD).</w:t>
      </w:r>
      <w:r w:rsidRPr="006324D5">
        <w:rPr>
          <w:rStyle w:val="mntl-inline-citation"/>
          <w:rFonts w:ascii="Arial" w:hAnsi="Arial" w:cs="Arial"/>
          <w:color w:val="0000EE"/>
          <w:spacing w:val="17"/>
          <w:sz w:val="27"/>
          <w:szCs w:val="27"/>
          <w:lang w:val="en-US"/>
        </w:rPr>
        <w:t>9</w:t>
      </w:r>
    </w:p>
    <w:p w:rsidR="006324D5" w:rsidRPr="006324D5" w:rsidRDefault="006324D5" w:rsidP="006324D5">
      <w:pPr>
        <w:pStyle w:val="comp"/>
        <w:shd w:val="clear" w:color="auto" w:fill="FFFFFF"/>
        <w:spacing w:before="0" w:beforeAutospacing="0"/>
        <w:rPr>
          <w:rFonts w:ascii="Arial" w:hAnsi="Arial" w:cs="Arial"/>
          <w:color w:val="111111"/>
          <w:spacing w:val="1"/>
          <w:sz w:val="27"/>
          <w:szCs w:val="27"/>
          <w:lang w:val="en-US"/>
        </w:rPr>
      </w:pPr>
      <w:r w:rsidRPr="006324D5">
        <w:rPr>
          <w:rFonts w:ascii="Arial" w:hAnsi="Arial" w:cs="Arial"/>
          <w:color w:val="111111"/>
          <w:spacing w:val="1"/>
          <w:sz w:val="27"/>
          <w:szCs w:val="27"/>
          <w:lang w:val="en-US"/>
        </w:rPr>
        <w:t>The program requires participating countries to automatically transmit tax-related banking information of non-citizen depositors to the countries in which they are citizens.</w:t>
      </w:r>
    </w:p>
    <w:p w:rsidR="006324D5" w:rsidRPr="006324D5" w:rsidRDefault="006324D5" w:rsidP="006324D5">
      <w:pPr>
        <w:pStyle w:val="comp"/>
        <w:shd w:val="clear" w:color="auto" w:fill="FFFFFF"/>
        <w:spacing w:before="0" w:beforeAutospacing="0"/>
        <w:rPr>
          <w:rFonts w:ascii="Arial" w:hAnsi="Arial" w:cs="Arial"/>
          <w:color w:val="111111"/>
          <w:spacing w:val="1"/>
          <w:sz w:val="27"/>
          <w:szCs w:val="27"/>
          <w:lang w:val="en-US"/>
        </w:rPr>
      </w:pPr>
      <w:r w:rsidRPr="006324D5">
        <w:rPr>
          <w:rFonts w:ascii="Arial" w:hAnsi="Arial" w:cs="Arial"/>
          <w:color w:val="111111"/>
          <w:spacing w:val="1"/>
          <w:sz w:val="27"/>
          <w:szCs w:val="27"/>
          <w:lang w:val="en-US"/>
        </w:rPr>
        <w:t>Sometimes it takes a crisis to force change. For example, Cyprus’s financial sector, built on the country’s tax haven status, collapsed in 2013. The European Commission, European Central Bank, and the International Monetary Fund predicated an $11.8 billion bailout on the country's agreement to comply with more robust tax participation.</w:t>
      </w:r>
      <w:r w:rsidRPr="006324D5">
        <w:rPr>
          <w:rStyle w:val="mntl-inline-citation"/>
          <w:rFonts w:ascii="Arial" w:hAnsi="Arial" w:cs="Arial"/>
          <w:color w:val="0000EE"/>
          <w:spacing w:val="17"/>
          <w:sz w:val="27"/>
          <w:szCs w:val="27"/>
          <w:lang w:val="en-US"/>
        </w:rPr>
        <w:t>10</w:t>
      </w:r>
      <w:r w:rsidRPr="006324D5">
        <w:rPr>
          <w:rFonts w:ascii="Arial" w:hAnsi="Arial" w:cs="Arial"/>
          <w:color w:val="111111"/>
          <w:spacing w:val="1"/>
          <w:sz w:val="27"/>
          <w:szCs w:val="27"/>
          <w:lang w:val="en-US"/>
        </w:rPr>
        <w:t> </w:t>
      </w:r>
    </w:p>
    <w:p w:rsidR="006324D5" w:rsidRPr="006324D5" w:rsidRDefault="006324D5" w:rsidP="006324D5">
      <w:pPr>
        <w:pStyle w:val="2"/>
        <w:shd w:val="clear" w:color="auto" w:fill="FFFFFF"/>
        <w:rPr>
          <w:rFonts w:ascii="Arial" w:hAnsi="Arial" w:cs="Arial"/>
          <w:b w:val="0"/>
          <w:bCs w:val="0"/>
          <w:color w:val="111111"/>
          <w:spacing w:val="1"/>
          <w:lang w:val="en-US"/>
        </w:rPr>
      </w:pPr>
      <w:r w:rsidRPr="006324D5">
        <w:rPr>
          <w:rFonts w:ascii="Arial" w:hAnsi="Arial" w:cs="Arial"/>
          <w:b w:val="0"/>
          <w:bCs w:val="0"/>
          <w:color w:val="111111"/>
          <w:spacing w:val="1"/>
          <w:lang w:val="en-US"/>
        </w:rPr>
        <w:t>What Are the Top 10 Overseas Tax Havens?</w:t>
      </w:r>
    </w:p>
    <w:p w:rsidR="006324D5" w:rsidRPr="006324D5" w:rsidRDefault="006324D5" w:rsidP="006324D5">
      <w:pPr>
        <w:pStyle w:val="a4"/>
        <w:shd w:val="clear" w:color="auto" w:fill="FFFFFF"/>
        <w:spacing w:before="0" w:beforeAutospacing="0"/>
        <w:rPr>
          <w:rFonts w:ascii="Arial" w:hAnsi="Arial" w:cs="Arial"/>
          <w:color w:val="111111"/>
          <w:spacing w:val="1"/>
          <w:sz w:val="27"/>
          <w:szCs w:val="27"/>
          <w:lang w:val="en-US"/>
        </w:rPr>
      </w:pPr>
      <w:r w:rsidRPr="006324D5">
        <w:rPr>
          <w:rFonts w:ascii="Arial" w:hAnsi="Arial" w:cs="Arial"/>
          <w:color w:val="111111"/>
          <w:spacing w:val="1"/>
          <w:sz w:val="27"/>
          <w:szCs w:val="27"/>
          <w:lang w:val="en-US"/>
        </w:rPr>
        <w:t>The top tax havens currently are the British Virgin Islands, Cayman Islands, Bermuda, The Netherlands, Switzerland, Luxembourg, Hong Kong, the Cayman Islands, Jersey, Singapore, and the United Arab Emirates.</w:t>
      </w:r>
      <w:r w:rsidRPr="006324D5">
        <w:rPr>
          <w:rStyle w:val="mntl-inline-citation"/>
          <w:rFonts w:ascii="Arial" w:hAnsi="Arial" w:cs="Arial"/>
          <w:color w:val="0000EE"/>
          <w:spacing w:val="17"/>
          <w:sz w:val="27"/>
          <w:szCs w:val="27"/>
          <w:lang w:val="en-US"/>
        </w:rPr>
        <w:t>1</w:t>
      </w:r>
    </w:p>
    <w:p w:rsidR="006324D5" w:rsidRPr="006324D5" w:rsidRDefault="006324D5" w:rsidP="006324D5">
      <w:pPr>
        <w:pStyle w:val="2"/>
        <w:shd w:val="clear" w:color="auto" w:fill="FFFFFF"/>
        <w:rPr>
          <w:rFonts w:ascii="Arial" w:hAnsi="Arial" w:cs="Arial"/>
          <w:b w:val="0"/>
          <w:bCs w:val="0"/>
          <w:color w:val="111111"/>
          <w:spacing w:val="1"/>
          <w:lang w:val="en-US"/>
        </w:rPr>
      </w:pPr>
      <w:r w:rsidRPr="006324D5">
        <w:rPr>
          <w:rFonts w:ascii="Arial" w:hAnsi="Arial" w:cs="Arial"/>
          <w:b w:val="0"/>
          <w:bCs w:val="0"/>
          <w:color w:val="111111"/>
          <w:spacing w:val="1"/>
          <w:lang w:val="en-US"/>
        </w:rPr>
        <w:t>Which U.S. Companies Use Tax Havens the Most?</w:t>
      </w:r>
    </w:p>
    <w:p w:rsidR="006324D5" w:rsidRPr="006324D5" w:rsidRDefault="006324D5" w:rsidP="006324D5">
      <w:pPr>
        <w:pStyle w:val="a4"/>
        <w:shd w:val="clear" w:color="auto" w:fill="FFFFFF"/>
        <w:spacing w:before="0" w:beforeAutospacing="0"/>
        <w:rPr>
          <w:rFonts w:ascii="Arial" w:hAnsi="Arial" w:cs="Arial"/>
          <w:color w:val="111111"/>
          <w:spacing w:val="1"/>
          <w:sz w:val="27"/>
          <w:szCs w:val="27"/>
          <w:lang w:val="en-US"/>
        </w:rPr>
      </w:pPr>
      <w:r w:rsidRPr="006324D5">
        <w:rPr>
          <w:rFonts w:ascii="Arial" w:hAnsi="Arial" w:cs="Arial"/>
          <w:color w:val="111111"/>
          <w:spacing w:val="1"/>
          <w:sz w:val="27"/>
          <w:szCs w:val="27"/>
          <w:lang w:val="en-US"/>
        </w:rPr>
        <w:t>Apple, Nike, and Goldman Sachs may have the most cash stashed abroad as of this writing. Apple alone has almost $215 billion banked in Ireland.</w:t>
      </w:r>
      <w:r w:rsidRPr="006324D5">
        <w:rPr>
          <w:rStyle w:val="mntl-inline-citation"/>
          <w:rFonts w:ascii="Arial" w:hAnsi="Arial" w:cs="Arial"/>
          <w:color w:val="0000EE"/>
          <w:spacing w:val="17"/>
          <w:sz w:val="27"/>
          <w:szCs w:val="27"/>
          <w:lang w:val="en-US"/>
        </w:rPr>
        <w:t>11</w:t>
      </w:r>
    </w:p>
    <w:p w:rsidR="006324D5" w:rsidRPr="006324D5" w:rsidRDefault="006324D5" w:rsidP="006324D5">
      <w:pPr>
        <w:pStyle w:val="a4"/>
        <w:shd w:val="clear" w:color="auto" w:fill="FFFFFF"/>
        <w:spacing w:before="0" w:beforeAutospacing="0"/>
        <w:rPr>
          <w:rFonts w:ascii="Arial" w:hAnsi="Arial" w:cs="Arial"/>
          <w:color w:val="111111"/>
          <w:spacing w:val="1"/>
          <w:sz w:val="27"/>
          <w:szCs w:val="27"/>
          <w:lang w:val="en-US"/>
        </w:rPr>
      </w:pPr>
      <w:r w:rsidRPr="006324D5">
        <w:rPr>
          <w:rFonts w:ascii="Arial" w:hAnsi="Arial" w:cs="Arial"/>
          <w:color w:val="111111"/>
          <w:spacing w:val="1"/>
          <w:sz w:val="27"/>
          <w:szCs w:val="27"/>
          <w:lang w:val="en-US"/>
        </w:rPr>
        <w:t xml:space="preserve">Other big businesses with offshore accounts include Microsoft, IBM, General Electric, Pfizer, </w:t>
      </w:r>
      <w:proofErr w:type="spellStart"/>
      <w:r w:rsidRPr="006324D5">
        <w:rPr>
          <w:rFonts w:ascii="Arial" w:hAnsi="Arial" w:cs="Arial"/>
          <w:color w:val="111111"/>
          <w:spacing w:val="1"/>
          <w:sz w:val="27"/>
          <w:szCs w:val="27"/>
          <w:lang w:val="en-US"/>
        </w:rPr>
        <w:t>ExxonMobile</w:t>
      </w:r>
      <w:proofErr w:type="spellEnd"/>
      <w:r w:rsidRPr="006324D5">
        <w:rPr>
          <w:rFonts w:ascii="Arial" w:hAnsi="Arial" w:cs="Arial"/>
          <w:color w:val="111111"/>
          <w:spacing w:val="1"/>
          <w:sz w:val="27"/>
          <w:szCs w:val="27"/>
          <w:lang w:val="en-US"/>
        </w:rPr>
        <w:t>, Chevron, and Walmart.</w:t>
      </w:r>
      <w:r w:rsidRPr="006324D5">
        <w:rPr>
          <w:rStyle w:val="mntl-inline-citation"/>
          <w:rFonts w:ascii="Arial" w:hAnsi="Arial" w:cs="Arial"/>
          <w:color w:val="0000EE"/>
          <w:spacing w:val="17"/>
          <w:sz w:val="27"/>
          <w:szCs w:val="27"/>
          <w:lang w:val="en-US"/>
        </w:rPr>
        <w:t>12</w:t>
      </w:r>
    </w:p>
    <w:p w:rsidR="006324D5" w:rsidRPr="006324D5" w:rsidRDefault="006324D5" w:rsidP="006324D5">
      <w:pPr>
        <w:pStyle w:val="2"/>
        <w:shd w:val="clear" w:color="auto" w:fill="FFFFFF"/>
        <w:rPr>
          <w:rFonts w:ascii="Arial" w:hAnsi="Arial" w:cs="Arial"/>
          <w:b w:val="0"/>
          <w:bCs w:val="0"/>
          <w:color w:val="111111"/>
          <w:spacing w:val="1"/>
          <w:lang w:val="en-US"/>
        </w:rPr>
      </w:pPr>
      <w:r w:rsidRPr="006324D5">
        <w:rPr>
          <w:rFonts w:ascii="Arial" w:hAnsi="Arial" w:cs="Arial"/>
          <w:b w:val="0"/>
          <w:bCs w:val="0"/>
          <w:color w:val="111111"/>
          <w:spacing w:val="1"/>
          <w:lang w:val="en-US"/>
        </w:rPr>
        <w:t>What Are the Advantages of a Tax Haven?</w:t>
      </w:r>
    </w:p>
    <w:p w:rsidR="006324D5" w:rsidRPr="006324D5" w:rsidRDefault="006324D5" w:rsidP="006324D5">
      <w:pPr>
        <w:pStyle w:val="a4"/>
        <w:shd w:val="clear" w:color="auto" w:fill="FFFFFF"/>
        <w:spacing w:before="0" w:beforeAutospacing="0"/>
        <w:rPr>
          <w:rFonts w:ascii="Arial" w:hAnsi="Arial" w:cs="Arial"/>
          <w:color w:val="111111"/>
          <w:spacing w:val="1"/>
          <w:sz w:val="27"/>
          <w:szCs w:val="27"/>
          <w:lang w:val="en-US"/>
        </w:rPr>
      </w:pPr>
      <w:r w:rsidRPr="006324D5">
        <w:rPr>
          <w:rFonts w:ascii="Arial" w:hAnsi="Arial" w:cs="Arial"/>
          <w:color w:val="111111"/>
          <w:spacing w:val="1"/>
          <w:sz w:val="27"/>
          <w:szCs w:val="27"/>
          <w:lang w:val="en-US"/>
        </w:rPr>
        <w:t>Corporations and wealthy individuals benefit primarily from low or no taxes on their income in foreign countries where loopholes, credits, or other special tax considerations may be lawful.</w:t>
      </w:r>
    </w:p>
    <w:p w:rsidR="006324D5" w:rsidRPr="006324D5" w:rsidRDefault="006324D5" w:rsidP="006324D5">
      <w:pPr>
        <w:pStyle w:val="a4"/>
        <w:shd w:val="clear" w:color="auto" w:fill="FFFFFF"/>
        <w:spacing w:before="0" w:beforeAutospacing="0"/>
        <w:rPr>
          <w:rFonts w:ascii="Arial" w:hAnsi="Arial" w:cs="Arial"/>
          <w:color w:val="111111"/>
          <w:spacing w:val="1"/>
          <w:sz w:val="27"/>
          <w:szCs w:val="27"/>
          <w:lang w:val="en-US"/>
        </w:rPr>
      </w:pPr>
      <w:r w:rsidRPr="006324D5">
        <w:rPr>
          <w:rFonts w:ascii="Arial" w:hAnsi="Arial" w:cs="Arial"/>
          <w:color w:val="111111"/>
          <w:spacing w:val="1"/>
          <w:sz w:val="27"/>
          <w:szCs w:val="27"/>
          <w:lang w:val="en-US"/>
        </w:rPr>
        <w:t>Tax havens may also offer advantages in the area of credit, since it may be less expensive for U.S.-based companies to borrow funds internationally. </w:t>
      </w:r>
    </w:p>
    <w:p w:rsidR="006324D5" w:rsidRPr="006324D5" w:rsidRDefault="006324D5" w:rsidP="006324D5">
      <w:pPr>
        <w:pStyle w:val="a4"/>
        <w:shd w:val="clear" w:color="auto" w:fill="FFFFFF"/>
        <w:spacing w:before="0" w:beforeAutospacing="0"/>
        <w:rPr>
          <w:rFonts w:ascii="Arial" w:hAnsi="Arial" w:cs="Arial"/>
          <w:color w:val="111111"/>
          <w:spacing w:val="1"/>
          <w:sz w:val="27"/>
          <w:szCs w:val="27"/>
          <w:lang w:val="en-US"/>
        </w:rPr>
      </w:pPr>
      <w:r w:rsidRPr="006324D5">
        <w:rPr>
          <w:rFonts w:ascii="Arial" w:hAnsi="Arial" w:cs="Arial"/>
          <w:color w:val="111111"/>
          <w:spacing w:val="1"/>
          <w:sz w:val="27"/>
          <w:szCs w:val="27"/>
          <w:lang w:val="en-US"/>
        </w:rPr>
        <w:t>Also, they are discreet. They share limited or no financial information with foreign tax authorities. </w:t>
      </w:r>
    </w:p>
    <w:p w:rsidR="006324D5" w:rsidRPr="006324D5" w:rsidRDefault="006324D5" w:rsidP="006324D5">
      <w:pPr>
        <w:pStyle w:val="2"/>
        <w:shd w:val="clear" w:color="auto" w:fill="FFFFFF"/>
        <w:rPr>
          <w:rFonts w:ascii="Arial" w:hAnsi="Arial" w:cs="Arial"/>
          <w:b w:val="0"/>
          <w:bCs w:val="0"/>
          <w:color w:val="111111"/>
          <w:spacing w:val="1"/>
          <w:lang w:val="en-US"/>
        </w:rPr>
      </w:pPr>
      <w:r w:rsidRPr="006324D5">
        <w:rPr>
          <w:rFonts w:ascii="Arial" w:hAnsi="Arial" w:cs="Arial"/>
          <w:b w:val="0"/>
          <w:bCs w:val="0"/>
          <w:color w:val="111111"/>
          <w:spacing w:val="1"/>
          <w:lang w:val="en-US"/>
        </w:rPr>
        <w:lastRenderedPageBreak/>
        <w:t>How Does a Nation Benefit From Being a Tax Haven?</w:t>
      </w:r>
    </w:p>
    <w:p w:rsidR="006324D5" w:rsidRPr="006324D5" w:rsidRDefault="006324D5" w:rsidP="006324D5">
      <w:pPr>
        <w:pStyle w:val="a4"/>
        <w:shd w:val="clear" w:color="auto" w:fill="FFFFFF"/>
        <w:spacing w:before="0" w:beforeAutospacing="0"/>
        <w:rPr>
          <w:rFonts w:ascii="Arial" w:hAnsi="Arial" w:cs="Arial"/>
          <w:color w:val="111111"/>
          <w:spacing w:val="1"/>
          <w:sz w:val="27"/>
          <w:szCs w:val="27"/>
          <w:lang w:val="en-US"/>
        </w:rPr>
      </w:pPr>
      <w:r w:rsidRPr="006324D5">
        <w:rPr>
          <w:rFonts w:ascii="Arial" w:hAnsi="Arial" w:cs="Arial"/>
          <w:color w:val="111111"/>
          <w:spacing w:val="1"/>
          <w:sz w:val="27"/>
          <w:szCs w:val="27"/>
          <w:lang w:val="en-US"/>
        </w:rPr>
        <w:t>The tax havens benefit when their financial institutions bring in a vast amount of money. That money is then invested for profit.</w:t>
      </w:r>
    </w:p>
    <w:p w:rsidR="006324D5" w:rsidRPr="006324D5" w:rsidRDefault="006324D5" w:rsidP="006324D5">
      <w:pPr>
        <w:pStyle w:val="a4"/>
        <w:shd w:val="clear" w:color="auto" w:fill="FFFFFF"/>
        <w:spacing w:before="0" w:beforeAutospacing="0"/>
        <w:rPr>
          <w:rFonts w:ascii="Arial" w:hAnsi="Arial" w:cs="Arial"/>
          <w:color w:val="111111"/>
          <w:spacing w:val="1"/>
          <w:sz w:val="27"/>
          <w:szCs w:val="27"/>
          <w:lang w:val="en-US"/>
        </w:rPr>
      </w:pPr>
      <w:r w:rsidRPr="006324D5">
        <w:rPr>
          <w:rFonts w:ascii="Arial" w:hAnsi="Arial" w:cs="Arial"/>
          <w:color w:val="111111"/>
          <w:spacing w:val="1"/>
          <w:sz w:val="27"/>
          <w:szCs w:val="27"/>
          <w:lang w:val="en-US"/>
        </w:rPr>
        <w:t>Plus, even the very low fees charged for offshore accounts add up nicely. It is estimated that U.S. companies have somewhere between $24 trillion to $36 trillion tucked away in tax havens around the globe.</w:t>
      </w:r>
    </w:p>
    <w:p w:rsidR="006324D5" w:rsidRDefault="006324D5" w:rsidP="006324D5">
      <w:pPr>
        <w:rPr>
          <w:lang w:val="en-US"/>
        </w:rPr>
      </w:pPr>
    </w:p>
    <w:p w:rsidR="006324D5" w:rsidRDefault="006324D5" w:rsidP="006324D5">
      <w:pPr>
        <w:rPr>
          <w:lang w:val="en-US"/>
        </w:rPr>
      </w:pPr>
    </w:p>
    <w:p w:rsidR="006324D5" w:rsidRDefault="006324D5" w:rsidP="006324D5">
      <w:pPr>
        <w:rPr>
          <w:lang w:val="en-US"/>
        </w:rPr>
      </w:pPr>
    </w:p>
    <w:p w:rsidR="006324D5" w:rsidRDefault="006324D5" w:rsidP="006324D5">
      <w:pPr>
        <w:pBdr>
          <w:bottom w:val="single" w:sz="6" w:space="1" w:color="auto"/>
        </w:pBdr>
        <w:rPr>
          <w:lang w:val="en-US"/>
        </w:rPr>
      </w:pPr>
    </w:p>
    <w:p w:rsidR="006324D5" w:rsidRDefault="006324D5" w:rsidP="006324D5">
      <w:pPr>
        <w:rPr>
          <w:lang w:val="en-US"/>
        </w:rPr>
      </w:pPr>
    </w:p>
    <w:p w:rsidR="006324D5" w:rsidRDefault="006324D5" w:rsidP="006324D5">
      <w:pPr>
        <w:rPr>
          <w:lang w:val="en-US"/>
        </w:rPr>
      </w:pPr>
    </w:p>
    <w:p w:rsidR="006324D5" w:rsidRDefault="006324D5" w:rsidP="006324D5">
      <w:pPr>
        <w:rPr>
          <w:lang w:val="en-US"/>
        </w:rPr>
      </w:pPr>
      <w:proofErr w:type="spellStart"/>
      <w:r>
        <w:rPr>
          <w:lang w:val="en-US"/>
        </w:rPr>
        <w:t>Kh</w:t>
      </w:r>
      <w:proofErr w:type="spellEnd"/>
    </w:p>
    <w:p w:rsidR="006324D5" w:rsidRDefault="006324D5" w:rsidP="006324D5">
      <w:pPr>
        <w:rPr>
          <w:lang w:val="en-US"/>
        </w:rPr>
      </w:pPr>
      <w:hyperlink r:id="rId12" w:history="1">
        <w:r w:rsidRPr="00E324B4">
          <w:rPr>
            <w:rStyle w:val="a3"/>
            <w:lang w:val="en-US"/>
          </w:rPr>
          <w:t>https://taxjustice.net/faq/what-is-a-tax-haven/</w:t>
        </w:r>
      </w:hyperlink>
    </w:p>
    <w:p w:rsidR="006324D5" w:rsidRPr="006324D5" w:rsidRDefault="006324D5" w:rsidP="006324D5">
      <w:pPr>
        <w:pStyle w:val="1"/>
        <w:shd w:val="clear" w:color="auto" w:fill="EDE7E0"/>
        <w:spacing w:before="0" w:beforeAutospacing="0" w:after="450" w:afterAutospacing="0"/>
        <w:textAlignment w:val="baseline"/>
        <w:rPr>
          <w:rFonts w:ascii="Arial" w:hAnsi="Arial" w:cs="Arial"/>
          <w:b w:val="0"/>
          <w:bCs w:val="0"/>
          <w:color w:val="252525"/>
          <w:lang w:val="en-US"/>
        </w:rPr>
      </w:pPr>
      <w:r w:rsidRPr="006324D5">
        <w:rPr>
          <w:rFonts w:ascii="Arial" w:hAnsi="Arial" w:cs="Arial"/>
          <w:b w:val="0"/>
          <w:bCs w:val="0"/>
          <w:color w:val="252525"/>
          <w:lang w:val="en-US"/>
        </w:rPr>
        <w:t>What is a tax haven?</w:t>
      </w:r>
    </w:p>
    <w:p w:rsidR="006324D5" w:rsidRPr="006324D5" w:rsidRDefault="006324D5" w:rsidP="006324D5">
      <w:pPr>
        <w:pStyle w:val="a4"/>
        <w:spacing w:before="0" w:beforeAutospacing="0" w:after="375" w:afterAutospacing="0" w:line="360" w:lineRule="atLeast"/>
        <w:textAlignment w:val="baseline"/>
        <w:rPr>
          <w:rFonts w:ascii="Arial" w:hAnsi="Arial" w:cs="Arial"/>
          <w:color w:val="252525"/>
          <w:spacing w:val="5"/>
          <w:sz w:val="27"/>
          <w:szCs w:val="27"/>
          <w:lang w:val="en-US"/>
        </w:rPr>
      </w:pPr>
      <w:r w:rsidRPr="006324D5">
        <w:rPr>
          <w:rFonts w:ascii="Arial" w:hAnsi="Arial" w:cs="Arial"/>
          <w:color w:val="252525"/>
          <w:spacing w:val="5"/>
          <w:sz w:val="27"/>
          <w:szCs w:val="27"/>
          <w:lang w:val="en-US"/>
        </w:rPr>
        <w:t>Although there isn’t a universally agreed definition of what a tax haven is, a tax haven generally refers to a country or jurisdiction that enables multinational corporations and individuals to escape the rule of law in the countries where they operate and live, and to pay less tax than they should in those countries.</w:t>
      </w:r>
    </w:p>
    <w:p w:rsidR="006324D5" w:rsidRPr="006324D5" w:rsidRDefault="006324D5" w:rsidP="006324D5">
      <w:pPr>
        <w:pStyle w:val="a4"/>
        <w:spacing w:before="0" w:beforeAutospacing="0" w:after="375" w:afterAutospacing="0" w:line="360" w:lineRule="atLeast"/>
        <w:textAlignment w:val="baseline"/>
        <w:rPr>
          <w:rFonts w:ascii="Arial" w:hAnsi="Arial" w:cs="Arial"/>
          <w:color w:val="252525"/>
          <w:spacing w:val="5"/>
          <w:sz w:val="27"/>
          <w:szCs w:val="27"/>
          <w:lang w:val="en-US"/>
        </w:rPr>
      </w:pPr>
      <w:r w:rsidRPr="006324D5">
        <w:rPr>
          <w:rFonts w:ascii="Arial" w:hAnsi="Arial" w:cs="Arial"/>
          <w:color w:val="252525"/>
          <w:spacing w:val="5"/>
          <w:sz w:val="27"/>
          <w:szCs w:val="27"/>
          <w:lang w:val="en-US"/>
        </w:rPr>
        <w:t xml:space="preserve">The term “secrecy jurisdiction” is sometimes used instead of “tax haven” to refer to jurisdictions that </w:t>
      </w:r>
      <w:proofErr w:type="spellStart"/>
      <w:r w:rsidRPr="006324D5">
        <w:rPr>
          <w:rFonts w:ascii="Arial" w:hAnsi="Arial" w:cs="Arial"/>
          <w:color w:val="252525"/>
          <w:spacing w:val="5"/>
          <w:sz w:val="27"/>
          <w:szCs w:val="27"/>
          <w:lang w:val="en-US"/>
        </w:rPr>
        <w:t>specialise</w:t>
      </w:r>
      <w:proofErr w:type="spellEnd"/>
      <w:r w:rsidRPr="006324D5">
        <w:rPr>
          <w:rFonts w:ascii="Arial" w:hAnsi="Arial" w:cs="Arial"/>
          <w:color w:val="252525"/>
          <w:spacing w:val="5"/>
          <w:sz w:val="27"/>
          <w:szCs w:val="27"/>
          <w:lang w:val="en-US"/>
        </w:rPr>
        <w:t xml:space="preserve"> in enabling individuals to hide their wealth and financial affairs from the rule of law, more than in enabling multinational corporations to shift tax out of the countries where they operate in order to pay less tax.</w:t>
      </w:r>
    </w:p>
    <w:p w:rsidR="006324D5" w:rsidRDefault="006324D5" w:rsidP="006324D5">
      <w:pPr>
        <w:rPr>
          <w:lang w:val="en-US"/>
        </w:rPr>
      </w:pPr>
    </w:p>
    <w:p w:rsidR="006324D5" w:rsidRPr="006324D5" w:rsidRDefault="006324D5" w:rsidP="006324D5">
      <w:pPr>
        <w:pStyle w:val="1"/>
        <w:shd w:val="clear" w:color="auto" w:fill="EDE7E0"/>
        <w:spacing w:before="0" w:beforeAutospacing="0" w:after="450" w:afterAutospacing="0"/>
        <w:textAlignment w:val="baseline"/>
        <w:rPr>
          <w:rFonts w:ascii="Arial" w:hAnsi="Arial" w:cs="Arial"/>
          <w:b w:val="0"/>
          <w:bCs w:val="0"/>
          <w:color w:val="252525"/>
          <w:lang w:val="en-US"/>
        </w:rPr>
      </w:pPr>
      <w:r w:rsidRPr="006324D5">
        <w:rPr>
          <w:rFonts w:ascii="Arial" w:hAnsi="Arial" w:cs="Arial"/>
          <w:b w:val="0"/>
          <w:bCs w:val="0"/>
          <w:color w:val="252525"/>
          <w:lang w:val="en-US"/>
        </w:rPr>
        <w:t>How did tax havens emerge?</w:t>
      </w:r>
    </w:p>
    <w:p w:rsidR="006324D5" w:rsidRPr="006324D5" w:rsidRDefault="006324D5" w:rsidP="006324D5">
      <w:pPr>
        <w:pStyle w:val="a4"/>
        <w:spacing w:before="0" w:beforeAutospacing="0" w:after="375" w:afterAutospacing="0" w:line="360" w:lineRule="atLeast"/>
        <w:textAlignment w:val="baseline"/>
        <w:rPr>
          <w:rFonts w:ascii="Arial" w:hAnsi="Arial" w:cs="Arial"/>
          <w:color w:val="252525"/>
          <w:spacing w:val="5"/>
          <w:sz w:val="27"/>
          <w:szCs w:val="27"/>
          <w:lang w:val="en-US"/>
        </w:rPr>
      </w:pPr>
      <w:r w:rsidRPr="006324D5">
        <w:rPr>
          <w:rFonts w:ascii="Arial" w:hAnsi="Arial" w:cs="Arial"/>
          <w:color w:val="252525"/>
          <w:spacing w:val="5"/>
          <w:sz w:val="27"/>
          <w:szCs w:val="27"/>
          <w:lang w:val="en-US"/>
        </w:rPr>
        <w:t xml:space="preserve">Tax havens grew in the so-called post-colonial, post-empire era. As nations claimed independence from colonial rule, ‘settlers’, colonial </w:t>
      </w:r>
      <w:proofErr w:type="gramStart"/>
      <w:r w:rsidRPr="006324D5">
        <w:rPr>
          <w:rFonts w:ascii="Arial" w:hAnsi="Arial" w:cs="Arial"/>
          <w:color w:val="252525"/>
          <w:spacing w:val="5"/>
          <w:sz w:val="27"/>
          <w:szCs w:val="27"/>
          <w:lang w:val="en-US"/>
        </w:rPr>
        <w:lastRenderedPageBreak/>
        <w:t>officials</w:t>
      </w:r>
      <w:proofErr w:type="gramEnd"/>
      <w:r w:rsidRPr="006324D5">
        <w:rPr>
          <w:rFonts w:ascii="Arial" w:hAnsi="Arial" w:cs="Arial"/>
          <w:color w:val="252525"/>
          <w:spacing w:val="5"/>
          <w:sz w:val="27"/>
          <w:szCs w:val="27"/>
          <w:lang w:val="en-US"/>
        </w:rPr>
        <w:t xml:space="preserve">, and businesspeople left the colonial world requiring more sophisticated mechanisms for taking ‘their’ assets with them, and in some cases, they wanted to maintain their assets offshore and untaxed. This context was </w:t>
      </w:r>
      <w:proofErr w:type="gramStart"/>
      <w:r w:rsidRPr="006324D5">
        <w:rPr>
          <w:rFonts w:ascii="Arial" w:hAnsi="Arial" w:cs="Arial"/>
          <w:color w:val="252525"/>
          <w:spacing w:val="5"/>
          <w:sz w:val="27"/>
          <w:szCs w:val="27"/>
          <w:lang w:val="en-US"/>
        </w:rPr>
        <w:t>key</w:t>
      </w:r>
      <w:proofErr w:type="gramEnd"/>
      <w:r w:rsidRPr="006324D5">
        <w:rPr>
          <w:rFonts w:ascii="Arial" w:hAnsi="Arial" w:cs="Arial"/>
          <w:color w:val="252525"/>
          <w:spacing w:val="5"/>
          <w:sz w:val="27"/>
          <w:szCs w:val="27"/>
          <w:lang w:val="en-US"/>
        </w:rPr>
        <w:t xml:space="preserve"> to the embedding of offshore into the global economy.</w:t>
      </w:r>
    </w:p>
    <w:p w:rsidR="006324D5" w:rsidRPr="006324D5" w:rsidRDefault="006324D5" w:rsidP="006324D5">
      <w:pPr>
        <w:pStyle w:val="a4"/>
        <w:spacing w:before="0" w:beforeAutospacing="0" w:after="375" w:afterAutospacing="0" w:line="360" w:lineRule="atLeast"/>
        <w:textAlignment w:val="baseline"/>
        <w:rPr>
          <w:rFonts w:ascii="Arial" w:hAnsi="Arial" w:cs="Arial"/>
          <w:color w:val="252525"/>
          <w:spacing w:val="5"/>
          <w:sz w:val="27"/>
          <w:szCs w:val="27"/>
          <w:lang w:val="en-US"/>
        </w:rPr>
      </w:pPr>
      <w:r w:rsidRPr="006324D5">
        <w:rPr>
          <w:rFonts w:ascii="Arial" w:hAnsi="Arial" w:cs="Arial"/>
          <w:color w:val="252525"/>
          <w:spacing w:val="5"/>
          <w:sz w:val="27"/>
          <w:szCs w:val="27"/>
          <w:lang w:val="en-US"/>
        </w:rPr>
        <w:t>In many ways, tax havens function as ‘second empires’ enabling the continuing extraction of wealth and tax revenues for the powerful. It has always been possible for wealthy people to take their wealth (or themselves) elsewhere to other jurisdictions, to escape the responsibilities of society at home, but tax havens and the nature of modern finance means the possibilities go far beyond what they could once physically carry or pay others to carry on their behalf. Today it seems to be limitless.</w:t>
      </w:r>
    </w:p>
    <w:p w:rsidR="006324D5" w:rsidRPr="006324D5" w:rsidRDefault="006324D5" w:rsidP="006324D5">
      <w:pPr>
        <w:pStyle w:val="a4"/>
        <w:spacing w:before="0" w:beforeAutospacing="0" w:after="375" w:afterAutospacing="0" w:line="360" w:lineRule="atLeast"/>
        <w:textAlignment w:val="baseline"/>
        <w:rPr>
          <w:rFonts w:ascii="Arial" w:hAnsi="Arial" w:cs="Arial"/>
          <w:color w:val="252525"/>
          <w:spacing w:val="5"/>
          <w:sz w:val="27"/>
          <w:szCs w:val="27"/>
          <w:lang w:val="en-US"/>
        </w:rPr>
      </w:pPr>
      <w:r w:rsidRPr="006324D5">
        <w:rPr>
          <w:rFonts w:ascii="Arial" w:hAnsi="Arial" w:cs="Arial"/>
          <w:color w:val="252525"/>
          <w:spacing w:val="5"/>
          <w:sz w:val="27"/>
          <w:szCs w:val="27"/>
          <w:lang w:val="en-US"/>
        </w:rPr>
        <w:t xml:space="preserve">The founding of the Swiss Confederation in 1848 marked the birth of perhaps the first </w:t>
      </w:r>
      <w:proofErr w:type="spellStart"/>
      <w:r w:rsidRPr="006324D5">
        <w:rPr>
          <w:rFonts w:ascii="Arial" w:hAnsi="Arial" w:cs="Arial"/>
          <w:color w:val="252525"/>
          <w:spacing w:val="5"/>
          <w:sz w:val="27"/>
          <w:szCs w:val="27"/>
          <w:lang w:val="en-US"/>
        </w:rPr>
        <w:t>organised</w:t>
      </w:r>
      <w:proofErr w:type="spellEnd"/>
      <w:r w:rsidRPr="006324D5">
        <w:rPr>
          <w:rFonts w:ascii="Arial" w:hAnsi="Arial" w:cs="Arial"/>
          <w:color w:val="252525"/>
          <w:spacing w:val="5"/>
          <w:sz w:val="27"/>
          <w:szCs w:val="27"/>
          <w:lang w:val="en-US"/>
        </w:rPr>
        <w:t xml:space="preserve"> and identifiable tax haven – though bankers in Geneva and Zurich had </w:t>
      </w:r>
      <w:proofErr w:type="spellStart"/>
      <w:r w:rsidRPr="006324D5">
        <w:rPr>
          <w:rFonts w:ascii="Arial" w:hAnsi="Arial" w:cs="Arial"/>
          <w:color w:val="252525"/>
          <w:spacing w:val="5"/>
          <w:sz w:val="27"/>
          <w:szCs w:val="27"/>
          <w:lang w:val="en-US"/>
        </w:rPr>
        <w:t>harboured</w:t>
      </w:r>
      <w:proofErr w:type="spellEnd"/>
      <w:r w:rsidRPr="006324D5">
        <w:rPr>
          <w:rFonts w:ascii="Arial" w:hAnsi="Arial" w:cs="Arial"/>
          <w:color w:val="252525"/>
          <w:spacing w:val="5"/>
          <w:sz w:val="27"/>
          <w:szCs w:val="27"/>
          <w:lang w:val="en-US"/>
        </w:rPr>
        <w:t xml:space="preserve"> Europeans élite’s’ wealth in conditions of secrecy for years beforehand. Various pirate coves in the Caribbean, the English Channel and elsewhere also hosted what might be described as early offshore activity.</w:t>
      </w:r>
    </w:p>
    <w:p w:rsidR="006324D5" w:rsidRPr="006324D5" w:rsidRDefault="006324D5" w:rsidP="006324D5">
      <w:pPr>
        <w:pStyle w:val="a4"/>
        <w:spacing w:before="0" w:beforeAutospacing="0" w:after="375" w:afterAutospacing="0" w:line="360" w:lineRule="atLeast"/>
        <w:textAlignment w:val="baseline"/>
        <w:rPr>
          <w:rFonts w:ascii="Arial" w:hAnsi="Arial" w:cs="Arial"/>
          <w:color w:val="252525"/>
          <w:spacing w:val="5"/>
          <w:sz w:val="27"/>
          <w:szCs w:val="27"/>
          <w:lang w:val="en-US"/>
        </w:rPr>
      </w:pPr>
      <w:r w:rsidRPr="006324D5">
        <w:rPr>
          <w:rFonts w:ascii="Arial" w:hAnsi="Arial" w:cs="Arial"/>
          <w:color w:val="252525"/>
          <w:spacing w:val="5"/>
          <w:sz w:val="27"/>
          <w:szCs w:val="27"/>
          <w:lang w:val="en-US"/>
        </w:rPr>
        <w:t xml:space="preserve">The era of financial </w:t>
      </w:r>
      <w:proofErr w:type="spellStart"/>
      <w:r w:rsidRPr="006324D5">
        <w:rPr>
          <w:rFonts w:ascii="Arial" w:hAnsi="Arial" w:cs="Arial"/>
          <w:color w:val="252525"/>
          <w:spacing w:val="5"/>
          <w:sz w:val="27"/>
          <w:szCs w:val="27"/>
          <w:lang w:val="en-US"/>
        </w:rPr>
        <w:t>globalisation</w:t>
      </w:r>
      <w:proofErr w:type="spellEnd"/>
      <w:r w:rsidRPr="006324D5">
        <w:rPr>
          <w:rFonts w:ascii="Arial" w:hAnsi="Arial" w:cs="Arial"/>
          <w:color w:val="252525"/>
          <w:spacing w:val="5"/>
          <w:sz w:val="27"/>
          <w:szCs w:val="27"/>
          <w:lang w:val="en-US"/>
        </w:rPr>
        <w:t xml:space="preserve"> from the 1960s onwards marked a new, more virulent phase of offshore activity, as staid and secretive Swiss-styled banking secrecy was complemented by more aggressive, hyperactive Anglo-Saxon strains that took off in the Caribbean and Britain’s nearby Crown Dependencies, alongside Luxembourg and other European havens.</w:t>
      </w:r>
    </w:p>
    <w:p w:rsidR="006324D5" w:rsidRPr="006324D5" w:rsidRDefault="006324D5" w:rsidP="006324D5">
      <w:pPr>
        <w:pStyle w:val="a4"/>
        <w:spacing w:before="0" w:beforeAutospacing="0" w:after="375" w:afterAutospacing="0" w:line="360" w:lineRule="atLeast"/>
        <w:textAlignment w:val="baseline"/>
        <w:rPr>
          <w:rFonts w:ascii="Arial" w:hAnsi="Arial" w:cs="Arial"/>
          <w:color w:val="252525"/>
          <w:spacing w:val="5"/>
          <w:sz w:val="27"/>
          <w:szCs w:val="27"/>
          <w:lang w:val="en-US"/>
        </w:rPr>
      </w:pPr>
      <w:r w:rsidRPr="006324D5">
        <w:rPr>
          <w:rFonts w:ascii="Arial" w:hAnsi="Arial" w:cs="Arial"/>
          <w:color w:val="252525"/>
          <w:spacing w:val="5"/>
          <w:sz w:val="27"/>
          <w:szCs w:val="27"/>
          <w:lang w:val="en-US"/>
        </w:rPr>
        <w:t xml:space="preserve">The United States began deliberately putting into place secrecy facilities from the 1970s in particular. European jurisdictions such as Ireland and the Netherlands began to get in the game. Asian havens, notably Hong Kong and Singapore, also have long histories as </w:t>
      </w:r>
      <w:proofErr w:type="spellStart"/>
      <w:r w:rsidRPr="006324D5">
        <w:rPr>
          <w:rFonts w:ascii="Arial" w:hAnsi="Arial" w:cs="Arial"/>
          <w:color w:val="252525"/>
          <w:spacing w:val="5"/>
          <w:sz w:val="27"/>
          <w:szCs w:val="27"/>
          <w:lang w:val="en-US"/>
        </w:rPr>
        <w:t>centres</w:t>
      </w:r>
      <w:proofErr w:type="spellEnd"/>
      <w:r w:rsidRPr="006324D5">
        <w:rPr>
          <w:rFonts w:ascii="Arial" w:hAnsi="Arial" w:cs="Arial"/>
          <w:color w:val="252525"/>
          <w:spacing w:val="5"/>
          <w:sz w:val="27"/>
          <w:szCs w:val="27"/>
          <w:lang w:val="en-US"/>
        </w:rPr>
        <w:t xml:space="preserve"> for often illicit offshore finance, and are the fastest-growing segment of the offshore game today.</w:t>
      </w:r>
    </w:p>
    <w:p w:rsidR="006324D5" w:rsidRPr="006324D5" w:rsidRDefault="006324D5" w:rsidP="006324D5">
      <w:pPr>
        <w:pStyle w:val="a4"/>
        <w:spacing w:before="0" w:beforeAutospacing="0" w:after="0" w:afterAutospacing="0" w:line="360" w:lineRule="atLeast"/>
        <w:textAlignment w:val="baseline"/>
        <w:rPr>
          <w:rFonts w:ascii="Arial" w:hAnsi="Arial" w:cs="Arial"/>
          <w:color w:val="252525"/>
          <w:spacing w:val="5"/>
          <w:sz w:val="27"/>
          <w:szCs w:val="27"/>
          <w:lang w:val="en-US"/>
        </w:rPr>
      </w:pPr>
      <w:r w:rsidRPr="006324D5">
        <w:rPr>
          <w:rFonts w:ascii="Arial" w:hAnsi="Arial" w:cs="Arial"/>
          <w:color w:val="252525"/>
          <w:spacing w:val="5"/>
          <w:sz w:val="27"/>
          <w:szCs w:val="27"/>
          <w:lang w:val="en-US"/>
        </w:rPr>
        <w:t>To read more about the history of tax havens, we would highlight a few resources.</w:t>
      </w:r>
      <w:r w:rsidRPr="006324D5">
        <w:rPr>
          <w:rFonts w:ascii="Arial" w:hAnsi="Arial" w:cs="Arial"/>
          <w:color w:val="252525"/>
          <w:spacing w:val="5"/>
          <w:sz w:val="27"/>
          <w:szCs w:val="27"/>
          <w:lang w:val="en-US"/>
        </w:rPr>
        <w:br/>
        <w:t xml:space="preserve">Nicholas </w:t>
      </w:r>
      <w:proofErr w:type="spellStart"/>
      <w:r w:rsidRPr="006324D5">
        <w:rPr>
          <w:rFonts w:ascii="Arial" w:hAnsi="Arial" w:cs="Arial"/>
          <w:color w:val="252525"/>
          <w:spacing w:val="5"/>
          <w:sz w:val="27"/>
          <w:szCs w:val="27"/>
          <w:lang w:val="en-US"/>
        </w:rPr>
        <w:t>Shaxson’s</w:t>
      </w:r>
      <w:proofErr w:type="spellEnd"/>
      <w:r w:rsidRPr="006324D5">
        <w:rPr>
          <w:rFonts w:ascii="Arial" w:hAnsi="Arial" w:cs="Arial"/>
          <w:color w:val="252525"/>
          <w:spacing w:val="5"/>
          <w:sz w:val="27"/>
          <w:szCs w:val="27"/>
          <w:lang w:val="en-US"/>
        </w:rPr>
        <w:t xml:space="preserve"> 2011 book </w:t>
      </w:r>
      <w:r w:rsidRPr="006324D5">
        <w:rPr>
          <w:rStyle w:val="a5"/>
          <w:rFonts w:ascii="Arial" w:hAnsi="Arial" w:cs="Arial"/>
          <w:color w:val="252525"/>
          <w:spacing w:val="5"/>
          <w:sz w:val="27"/>
          <w:szCs w:val="27"/>
          <w:bdr w:val="none" w:sz="0" w:space="0" w:color="auto" w:frame="1"/>
          <w:lang w:val="en-US"/>
        </w:rPr>
        <w:t>Treasure Islands</w:t>
      </w:r>
      <w:r w:rsidRPr="006324D5">
        <w:rPr>
          <w:rFonts w:ascii="Arial" w:hAnsi="Arial" w:cs="Arial"/>
          <w:color w:val="252525"/>
          <w:spacing w:val="5"/>
          <w:sz w:val="27"/>
          <w:szCs w:val="27"/>
          <w:lang w:val="en-US"/>
        </w:rPr>
        <w:t> is the most widely referenced book on the subject. For a shorter summary of some of the historical points, see his article in Vanity Fair, </w:t>
      </w:r>
      <w:hyperlink r:id="rId13" w:history="1">
        <w:r w:rsidRPr="006324D5">
          <w:rPr>
            <w:rStyle w:val="a3"/>
            <w:rFonts w:ascii="Arial" w:hAnsi="Arial" w:cs="Arial"/>
            <w:color w:val="689C62"/>
            <w:spacing w:val="5"/>
            <w:lang w:val="en-US"/>
          </w:rPr>
          <w:t xml:space="preserve">A Tale of Two </w:t>
        </w:r>
        <w:proofErr w:type="spellStart"/>
        <w:r w:rsidRPr="006324D5">
          <w:rPr>
            <w:rStyle w:val="a3"/>
            <w:rFonts w:ascii="Arial" w:hAnsi="Arial" w:cs="Arial"/>
            <w:color w:val="689C62"/>
            <w:spacing w:val="5"/>
            <w:lang w:val="en-US"/>
          </w:rPr>
          <w:t>Londons</w:t>
        </w:r>
        <w:proofErr w:type="spellEnd"/>
      </w:hyperlink>
      <w:r w:rsidRPr="006324D5">
        <w:rPr>
          <w:rFonts w:ascii="Arial" w:hAnsi="Arial" w:cs="Arial"/>
          <w:color w:val="252525"/>
          <w:spacing w:val="5"/>
          <w:sz w:val="27"/>
          <w:szCs w:val="27"/>
          <w:lang w:val="en-US"/>
        </w:rPr>
        <w:t>.)</w:t>
      </w:r>
    </w:p>
    <w:p w:rsidR="006324D5" w:rsidRDefault="006324D5" w:rsidP="006324D5">
      <w:pPr>
        <w:rPr>
          <w:lang w:val="en-US"/>
        </w:rPr>
      </w:pPr>
    </w:p>
    <w:p w:rsidR="006324D5" w:rsidRDefault="006324D5" w:rsidP="006324D5">
      <w:pPr>
        <w:rPr>
          <w:lang w:val="en-US"/>
        </w:rPr>
      </w:pPr>
    </w:p>
    <w:p w:rsidR="006324D5" w:rsidRPr="006324D5" w:rsidRDefault="006324D5" w:rsidP="006324D5">
      <w:pPr>
        <w:pStyle w:val="1"/>
        <w:shd w:val="clear" w:color="auto" w:fill="EDE7E0"/>
        <w:spacing w:before="0" w:beforeAutospacing="0" w:after="450" w:afterAutospacing="0"/>
        <w:textAlignment w:val="baseline"/>
        <w:rPr>
          <w:rFonts w:ascii="Arial" w:hAnsi="Arial" w:cs="Arial"/>
          <w:b w:val="0"/>
          <w:bCs w:val="0"/>
          <w:color w:val="252525"/>
          <w:lang w:val="en-US"/>
        </w:rPr>
      </w:pPr>
      <w:r w:rsidRPr="006324D5">
        <w:rPr>
          <w:rFonts w:ascii="Arial" w:hAnsi="Arial" w:cs="Arial"/>
          <w:b w:val="0"/>
          <w:bCs w:val="0"/>
          <w:color w:val="252525"/>
          <w:lang w:val="en-US"/>
        </w:rPr>
        <w:lastRenderedPageBreak/>
        <w:t>How much money is in tax havens?</w:t>
      </w:r>
    </w:p>
    <w:p w:rsidR="006324D5" w:rsidRPr="006324D5" w:rsidRDefault="006324D5" w:rsidP="006324D5">
      <w:pPr>
        <w:pStyle w:val="a4"/>
        <w:spacing w:before="0" w:beforeAutospacing="0" w:after="375" w:afterAutospacing="0" w:line="360" w:lineRule="atLeast"/>
        <w:textAlignment w:val="baseline"/>
        <w:rPr>
          <w:rFonts w:ascii="Arial" w:hAnsi="Arial" w:cs="Arial"/>
          <w:color w:val="252525"/>
          <w:spacing w:val="5"/>
          <w:sz w:val="27"/>
          <w:szCs w:val="27"/>
          <w:lang w:val="en-US"/>
        </w:rPr>
      </w:pPr>
      <w:proofErr w:type="gramStart"/>
      <w:r w:rsidRPr="006324D5">
        <w:rPr>
          <w:rFonts w:ascii="Arial" w:hAnsi="Arial" w:cs="Arial"/>
          <w:color w:val="252525"/>
          <w:spacing w:val="5"/>
          <w:sz w:val="27"/>
          <w:szCs w:val="27"/>
          <w:lang w:val="en-US"/>
        </w:rPr>
        <w:t>An</w:t>
      </w:r>
      <w:proofErr w:type="gramEnd"/>
      <w:r w:rsidRPr="006324D5">
        <w:rPr>
          <w:rFonts w:ascii="Arial" w:hAnsi="Arial" w:cs="Arial"/>
          <w:color w:val="252525"/>
          <w:spacing w:val="5"/>
          <w:sz w:val="27"/>
          <w:szCs w:val="27"/>
          <w:lang w:val="en-US"/>
        </w:rPr>
        <w:t xml:space="preserve"> $21 to $32 trillion in financial assets are sitting offshore in tax havens. Due to the secrecy that pervades the tax haven </w:t>
      </w:r>
      <w:proofErr w:type="gramStart"/>
      <w:r w:rsidRPr="006324D5">
        <w:rPr>
          <w:rFonts w:ascii="Arial" w:hAnsi="Arial" w:cs="Arial"/>
          <w:color w:val="252525"/>
          <w:spacing w:val="5"/>
          <w:sz w:val="27"/>
          <w:szCs w:val="27"/>
          <w:lang w:val="en-US"/>
        </w:rPr>
        <w:t>system,</w:t>
      </w:r>
      <w:proofErr w:type="gramEnd"/>
      <w:r w:rsidRPr="006324D5">
        <w:rPr>
          <w:rFonts w:ascii="Arial" w:hAnsi="Arial" w:cs="Arial"/>
          <w:color w:val="252525"/>
          <w:spacing w:val="5"/>
          <w:sz w:val="27"/>
          <w:szCs w:val="27"/>
          <w:lang w:val="en-US"/>
        </w:rPr>
        <w:t xml:space="preserve"> precise numbers are hard to come by so estimates can vary. The Tax Justice Network estimates that $427 billion is tax is lost every year to tax havens.</w:t>
      </w:r>
    </w:p>
    <w:p w:rsidR="006324D5" w:rsidRPr="006324D5" w:rsidRDefault="006324D5" w:rsidP="006324D5">
      <w:pPr>
        <w:pStyle w:val="1"/>
        <w:shd w:val="clear" w:color="auto" w:fill="EDE7E0"/>
        <w:spacing w:before="0" w:beforeAutospacing="0" w:after="450" w:afterAutospacing="0"/>
        <w:textAlignment w:val="baseline"/>
        <w:rPr>
          <w:rFonts w:ascii="Arial" w:hAnsi="Arial" w:cs="Arial"/>
          <w:b w:val="0"/>
          <w:bCs w:val="0"/>
          <w:color w:val="252525"/>
          <w:lang w:val="en-US"/>
        </w:rPr>
      </w:pPr>
      <w:r w:rsidRPr="006324D5">
        <w:rPr>
          <w:rFonts w:ascii="Arial" w:hAnsi="Arial" w:cs="Arial"/>
          <w:b w:val="0"/>
          <w:bCs w:val="0"/>
          <w:color w:val="252525"/>
          <w:lang w:val="en-US"/>
        </w:rPr>
        <w:t>How do people hide wealth in tax havens?</w:t>
      </w:r>
    </w:p>
    <w:p w:rsidR="006324D5" w:rsidRPr="006324D5" w:rsidRDefault="006324D5" w:rsidP="006324D5">
      <w:pPr>
        <w:pStyle w:val="a4"/>
        <w:spacing w:before="0" w:beforeAutospacing="0" w:after="375" w:afterAutospacing="0" w:line="360" w:lineRule="atLeast"/>
        <w:textAlignment w:val="baseline"/>
        <w:rPr>
          <w:rFonts w:ascii="Arial" w:hAnsi="Arial" w:cs="Arial"/>
          <w:color w:val="252525"/>
          <w:spacing w:val="5"/>
          <w:sz w:val="27"/>
          <w:szCs w:val="27"/>
          <w:lang w:val="en-US"/>
        </w:rPr>
      </w:pPr>
      <w:r w:rsidRPr="006324D5">
        <w:rPr>
          <w:rFonts w:ascii="Arial" w:hAnsi="Arial" w:cs="Arial"/>
          <w:color w:val="252525"/>
          <w:spacing w:val="5"/>
          <w:sz w:val="27"/>
          <w:szCs w:val="27"/>
          <w:lang w:val="en-US"/>
        </w:rPr>
        <w:t>One of the most common ways people hide their wealth in tax havens is by setting up a legal vehicle (like a corporation or trust) to hold their wealth or assets without disclosing information about their identity or about the wealth or assets held by the legal vehicle. These secretive structures serve as a curtain or firewall between the owner and their wealth, obscuring the owner’s identity and helping them hide the true value of their wealth and, ultimately, pay less tax than they should.</w:t>
      </w:r>
    </w:p>
    <w:p w:rsidR="006324D5" w:rsidRPr="006324D5" w:rsidRDefault="006324D5" w:rsidP="006324D5">
      <w:pPr>
        <w:pStyle w:val="a4"/>
        <w:spacing w:before="0" w:beforeAutospacing="0" w:after="375" w:afterAutospacing="0" w:line="360" w:lineRule="atLeast"/>
        <w:textAlignment w:val="baseline"/>
        <w:rPr>
          <w:rFonts w:ascii="Arial" w:hAnsi="Arial" w:cs="Arial"/>
          <w:color w:val="252525"/>
          <w:spacing w:val="5"/>
          <w:sz w:val="27"/>
          <w:szCs w:val="27"/>
          <w:lang w:val="en-US"/>
        </w:rPr>
      </w:pPr>
      <w:r w:rsidRPr="006324D5">
        <w:rPr>
          <w:rFonts w:ascii="Arial" w:hAnsi="Arial" w:cs="Arial"/>
          <w:color w:val="252525"/>
          <w:spacing w:val="5"/>
          <w:sz w:val="27"/>
          <w:szCs w:val="27"/>
          <w:lang w:val="en-US"/>
        </w:rPr>
        <w:t>There are</w:t>
      </w:r>
      <w:proofErr w:type="gramStart"/>
      <w:r w:rsidRPr="006324D5">
        <w:rPr>
          <w:rFonts w:ascii="Arial" w:hAnsi="Arial" w:cs="Arial"/>
          <w:color w:val="252525"/>
          <w:spacing w:val="5"/>
          <w:sz w:val="27"/>
          <w:szCs w:val="27"/>
          <w:lang w:val="en-US"/>
        </w:rPr>
        <w:t>  a</w:t>
      </w:r>
      <w:proofErr w:type="gramEnd"/>
      <w:r w:rsidRPr="006324D5">
        <w:rPr>
          <w:rFonts w:ascii="Arial" w:hAnsi="Arial" w:cs="Arial"/>
          <w:color w:val="252525"/>
          <w:spacing w:val="5"/>
          <w:sz w:val="27"/>
          <w:szCs w:val="27"/>
          <w:lang w:val="en-US"/>
        </w:rPr>
        <w:t xml:space="preserve"> range of financial instruments that people can use, often supported by a large infrastructure of lawyers, accountants, bankers, trust and company formation agents, and other professionals. Some secrecy jurisdictions choose not to collect information about companies established under their jurisdiction so that they cannot be forced into revealing information about their clients. Other actively put up barriers to international cooperation and transparency by making it illegal for bankers to disclose information about their clients to investigative authorities.</w:t>
      </w:r>
    </w:p>
    <w:p w:rsidR="006324D5" w:rsidRDefault="006324D5" w:rsidP="006324D5">
      <w:pPr>
        <w:rPr>
          <w:lang w:val="en-US"/>
        </w:rPr>
      </w:pPr>
    </w:p>
    <w:p w:rsidR="006324D5" w:rsidRPr="006324D5" w:rsidRDefault="006324D5" w:rsidP="006324D5">
      <w:pPr>
        <w:rPr>
          <w:lang w:val="en-US"/>
        </w:rPr>
      </w:pPr>
    </w:p>
    <w:sectPr w:rsidR="006324D5" w:rsidRPr="006324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0628C"/>
    <w:multiLevelType w:val="multilevel"/>
    <w:tmpl w:val="A822C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16E"/>
    <w:rsid w:val="00281F66"/>
    <w:rsid w:val="006324D5"/>
    <w:rsid w:val="007131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324D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324D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324D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324D5"/>
    <w:rPr>
      <w:color w:val="0000FF" w:themeColor="hyperlink"/>
      <w:u w:val="single"/>
    </w:rPr>
  </w:style>
  <w:style w:type="character" w:customStyle="1" w:styleId="10">
    <w:name w:val="Заголовок 1 Знак"/>
    <w:basedOn w:val="a0"/>
    <w:link w:val="1"/>
    <w:uiPriority w:val="9"/>
    <w:rsid w:val="006324D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324D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324D5"/>
    <w:rPr>
      <w:rFonts w:ascii="Times New Roman" w:eastAsia="Times New Roman" w:hAnsi="Times New Roman" w:cs="Times New Roman"/>
      <w:b/>
      <w:bCs/>
      <w:sz w:val="27"/>
      <w:szCs w:val="27"/>
      <w:lang w:eastAsia="ru-RU"/>
    </w:rPr>
  </w:style>
  <w:style w:type="character" w:customStyle="1" w:styleId="mntl-attributionitem-descriptor">
    <w:name w:val="mntl-attribution__item-descriptor"/>
    <w:basedOn w:val="a0"/>
    <w:rsid w:val="006324D5"/>
  </w:style>
  <w:style w:type="character" w:customStyle="1" w:styleId="mntl-sc-block-headingtext">
    <w:name w:val="mntl-sc-block-heading__text"/>
    <w:basedOn w:val="a0"/>
    <w:rsid w:val="006324D5"/>
  </w:style>
  <w:style w:type="paragraph" w:customStyle="1" w:styleId="comp">
    <w:name w:val="comp"/>
    <w:basedOn w:val="a"/>
    <w:rsid w:val="006324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ntl-inline-citation">
    <w:name w:val="mntl-inline-citation"/>
    <w:basedOn w:val="a0"/>
    <w:rsid w:val="006324D5"/>
  </w:style>
  <w:style w:type="character" w:customStyle="1" w:styleId="mntl-sc-block-subheadingtext">
    <w:name w:val="mntl-sc-block-subheading__text"/>
    <w:basedOn w:val="a0"/>
    <w:rsid w:val="006324D5"/>
  </w:style>
  <w:style w:type="paragraph" w:styleId="a4">
    <w:name w:val="Normal (Web)"/>
    <w:basedOn w:val="a"/>
    <w:uiPriority w:val="99"/>
    <w:semiHidden/>
    <w:unhideWhenUsed/>
    <w:rsid w:val="006324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6324D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324D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324D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324D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324D5"/>
    <w:rPr>
      <w:color w:val="0000FF" w:themeColor="hyperlink"/>
      <w:u w:val="single"/>
    </w:rPr>
  </w:style>
  <w:style w:type="character" w:customStyle="1" w:styleId="10">
    <w:name w:val="Заголовок 1 Знак"/>
    <w:basedOn w:val="a0"/>
    <w:link w:val="1"/>
    <w:uiPriority w:val="9"/>
    <w:rsid w:val="006324D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324D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324D5"/>
    <w:rPr>
      <w:rFonts w:ascii="Times New Roman" w:eastAsia="Times New Roman" w:hAnsi="Times New Roman" w:cs="Times New Roman"/>
      <w:b/>
      <w:bCs/>
      <w:sz w:val="27"/>
      <w:szCs w:val="27"/>
      <w:lang w:eastAsia="ru-RU"/>
    </w:rPr>
  </w:style>
  <w:style w:type="character" w:customStyle="1" w:styleId="mntl-attributionitem-descriptor">
    <w:name w:val="mntl-attribution__item-descriptor"/>
    <w:basedOn w:val="a0"/>
    <w:rsid w:val="006324D5"/>
  </w:style>
  <w:style w:type="character" w:customStyle="1" w:styleId="mntl-sc-block-headingtext">
    <w:name w:val="mntl-sc-block-heading__text"/>
    <w:basedOn w:val="a0"/>
    <w:rsid w:val="006324D5"/>
  </w:style>
  <w:style w:type="paragraph" w:customStyle="1" w:styleId="comp">
    <w:name w:val="comp"/>
    <w:basedOn w:val="a"/>
    <w:rsid w:val="006324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ntl-inline-citation">
    <w:name w:val="mntl-inline-citation"/>
    <w:basedOn w:val="a0"/>
    <w:rsid w:val="006324D5"/>
  </w:style>
  <w:style w:type="character" w:customStyle="1" w:styleId="mntl-sc-block-subheadingtext">
    <w:name w:val="mntl-sc-block-subheading__text"/>
    <w:basedOn w:val="a0"/>
    <w:rsid w:val="006324D5"/>
  </w:style>
  <w:style w:type="paragraph" w:styleId="a4">
    <w:name w:val="Normal (Web)"/>
    <w:basedOn w:val="a"/>
    <w:uiPriority w:val="99"/>
    <w:semiHidden/>
    <w:unhideWhenUsed/>
    <w:rsid w:val="006324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6324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22025">
      <w:bodyDiv w:val="1"/>
      <w:marLeft w:val="0"/>
      <w:marRight w:val="0"/>
      <w:marTop w:val="0"/>
      <w:marBottom w:val="0"/>
      <w:divBdr>
        <w:top w:val="none" w:sz="0" w:space="0" w:color="auto"/>
        <w:left w:val="none" w:sz="0" w:space="0" w:color="auto"/>
        <w:bottom w:val="none" w:sz="0" w:space="0" w:color="auto"/>
        <w:right w:val="none" w:sz="0" w:space="0" w:color="auto"/>
      </w:divBdr>
      <w:divsChild>
        <w:div w:id="873929723">
          <w:marLeft w:val="0"/>
          <w:marRight w:val="0"/>
          <w:marTop w:val="0"/>
          <w:marBottom w:val="0"/>
          <w:divBdr>
            <w:top w:val="none" w:sz="0" w:space="0" w:color="auto"/>
            <w:left w:val="none" w:sz="0" w:space="0" w:color="auto"/>
            <w:bottom w:val="none" w:sz="0" w:space="0" w:color="auto"/>
            <w:right w:val="none" w:sz="0" w:space="0" w:color="auto"/>
          </w:divBdr>
        </w:div>
      </w:divsChild>
    </w:div>
    <w:div w:id="526215329">
      <w:bodyDiv w:val="1"/>
      <w:marLeft w:val="0"/>
      <w:marRight w:val="0"/>
      <w:marTop w:val="0"/>
      <w:marBottom w:val="0"/>
      <w:divBdr>
        <w:top w:val="none" w:sz="0" w:space="0" w:color="auto"/>
        <w:left w:val="none" w:sz="0" w:space="0" w:color="auto"/>
        <w:bottom w:val="none" w:sz="0" w:space="0" w:color="auto"/>
        <w:right w:val="none" w:sz="0" w:space="0" w:color="auto"/>
      </w:divBdr>
      <w:divsChild>
        <w:div w:id="581569380">
          <w:marLeft w:val="0"/>
          <w:marRight w:val="0"/>
          <w:marTop w:val="0"/>
          <w:marBottom w:val="0"/>
          <w:divBdr>
            <w:top w:val="none" w:sz="0" w:space="0" w:color="auto"/>
            <w:left w:val="none" w:sz="0" w:space="0" w:color="auto"/>
            <w:bottom w:val="none" w:sz="0" w:space="0" w:color="auto"/>
            <w:right w:val="none" w:sz="0" w:space="0" w:color="auto"/>
          </w:divBdr>
          <w:divsChild>
            <w:div w:id="1683170047">
              <w:marLeft w:val="0"/>
              <w:marRight w:val="0"/>
              <w:marTop w:val="0"/>
              <w:marBottom w:val="0"/>
              <w:divBdr>
                <w:top w:val="none" w:sz="0" w:space="0" w:color="auto"/>
                <w:left w:val="none" w:sz="0" w:space="0" w:color="auto"/>
                <w:bottom w:val="none" w:sz="0" w:space="0" w:color="auto"/>
                <w:right w:val="none" w:sz="0" w:space="0" w:color="auto"/>
              </w:divBdr>
              <w:divsChild>
                <w:div w:id="2032341569">
                  <w:marLeft w:val="0"/>
                  <w:marRight w:val="0"/>
                  <w:marTop w:val="0"/>
                  <w:marBottom w:val="0"/>
                  <w:divBdr>
                    <w:top w:val="none" w:sz="0" w:space="0" w:color="auto"/>
                    <w:left w:val="none" w:sz="0" w:space="0" w:color="auto"/>
                    <w:bottom w:val="none" w:sz="0" w:space="0" w:color="auto"/>
                    <w:right w:val="none" w:sz="0" w:space="0" w:color="auto"/>
                  </w:divBdr>
                  <w:divsChild>
                    <w:div w:id="592058770">
                      <w:marLeft w:val="0"/>
                      <w:marRight w:val="0"/>
                      <w:marTop w:val="0"/>
                      <w:marBottom w:val="0"/>
                      <w:divBdr>
                        <w:top w:val="none" w:sz="0" w:space="0" w:color="auto"/>
                        <w:left w:val="none" w:sz="0" w:space="0" w:color="auto"/>
                        <w:bottom w:val="none" w:sz="0" w:space="0" w:color="auto"/>
                        <w:right w:val="none" w:sz="0" w:space="0" w:color="auto"/>
                      </w:divBdr>
                      <w:divsChild>
                        <w:div w:id="641927555">
                          <w:marLeft w:val="0"/>
                          <w:marRight w:val="0"/>
                          <w:marTop w:val="0"/>
                          <w:marBottom w:val="0"/>
                          <w:divBdr>
                            <w:top w:val="none" w:sz="0" w:space="0" w:color="auto"/>
                            <w:left w:val="none" w:sz="0" w:space="0" w:color="auto"/>
                            <w:bottom w:val="none" w:sz="0" w:space="0" w:color="auto"/>
                            <w:right w:val="none" w:sz="0" w:space="0" w:color="auto"/>
                          </w:divBdr>
                          <w:divsChild>
                            <w:div w:id="264002724">
                              <w:marLeft w:val="0"/>
                              <w:marRight w:val="0"/>
                              <w:marTop w:val="0"/>
                              <w:marBottom w:val="0"/>
                              <w:divBdr>
                                <w:top w:val="none" w:sz="0" w:space="0" w:color="auto"/>
                                <w:left w:val="none" w:sz="0" w:space="0" w:color="auto"/>
                                <w:bottom w:val="none" w:sz="0" w:space="0" w:color="auto"/>
                                <w:right w:val="none" w:sz="0" w:space="0" w:color="auto"/>
                              </w:divBdr>
                            </w:div>
                          </w:divsChild>
                        </w:div>
                        <w:div w:id="1678536819">
                          <w:marLeft w:val="0"/>
                          <w:marRight w:val="0"/>
                          <w:marTop w:val="0"/>
                          <w:marBottom w:val="0"/>
                          <w:divBdr>
                            <w:top w:val="none" w:sz="0" w:space="0" w:color="auto"/>
                            <w:left w:val="none" w:sz="0" w:space="0" w:color="auto"/>
                            <w:bottom w:val="none" w:sz="0" w:space="0" w:color="auto"/>
                            <w:right w:val="none" w:sz="0" w:space="0" w:color="auto"/>
                          </w:divBdr>
                        </w:div>
                      </w:divsChild>
                    </w:div>
                    <w:div w:id="721053623">
                      <w:marLeft w:val="0"/>
                      <w:marRight w:val="0"/>
                      <w:marTop w:val="0"/>
                      <w:marBottom w:val="0"/>
                      <w:divBdr>
                        <w:top w:val="none" w:sz="0" w:space="0" w:color="auto"/>
                        <w:left w:val="none" w:sz="0" w:space="0" w:color="auto"/>
                        <w:bottom w:val="none" w:sz="0" w:space="0" w:color="auto"/>
                        <w:right w:val="none" w:sz="0" w:space="0" w:color="auto"/>
                      </w:divBdr>
                      <w:divsChild>
                        <w:div w:id="1339843178">
                          <w:marLeft w:val="0"/>
                          <w:marRight w:val="0"/>
                          <w:marTop w:val="0"/>
                          <w:marBottom w:val="0"/>
                          <w:divBdr>
                            <w:top w:val="none" w:sz="0" w:space="0" w:color="auto"/>
                            <w:left w:val="none" w:sz="0" w:space="0" w:color="auto"/>
                            <w:bottom w:val="none" w:sz="0" w:space="0" w:color="auto"/>
                            <w:right w:val="none" w:sz="0" w:space="0" w:color="auto"/>
                          </w:divBdr>
                          <w:divsChild>
                            <w:div w:id="25312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0740360">
          <w:marLeft w:val="0"/>
          <w:marRight w:val="0"/>
          <w:marTop w:val="0"/>
          <w:marBottom w:val="0"/>
          <w:divBdr>
            <w:top w:val="none" w:sz="0" w:space="0" w:color="auto"/>
            <w:left w:val="none" w:sz="0" w:space="0" w:color="auto"/>
            <w:bottom w:val="none" w:sz="0" w:space="0" w:color="auto"/>
            <w:right w:val="none" w:sz="0" w:space="0" w:color="auto"/>
          </w:divBdr>
          <w:divsChild>
            <w:div w:id="707073290">
              <w:marLeft w:val="0"/>
              <w:marRight w:val="0"/>
              <w:marTop w:val="0"/>
              <w:marBottom w:val="0"/>
              <w:divBdr>
                <w:top w:val="none" w:sz="0" w:space="0" w:color="auto"/>
                <w:left w:val="none" w:sz="0" w:space="0" w:color="auto"/>
                <w:bottom w:val="none" w:sz="0" w:space="0" w:color="auto"/>
                <w:right w:val="none" w:sz="0" w:space="0" w:color="auto"/>
              </w:divBdr>
              <w:divsChild>
                <w:div w:id="1053313374">
                  <w:marLeft w:val="0"/>
                  <w:marRight w:val="0"/>
                  <w:marTop w:val="0"/>
                  <w:marBottom w:val="0"/>
                  <w:divBdr>
                    <w:top w:val="none" w:sz="0" w:space="0" w:color="auto"/>
                    <w:left w:val="none" w:sz="0" w:space="0" w:color="auto"/>
                    <w:bottom w:val="none" w:sz="0" w:space="0" w:color="auto"/>
                    <w:right w:val="none" w:sz="0" w:space="0" w:color="auto"/>
                  </w:divBdr>
                  <w:divsChild>
                    <w:div w:id="514271510">
                      <w:marLeft w:val="0"/>
                      <w:marRight w:val="0"/>
                      <w:marTop w:val="0"/>
                      <w:marBottom w:val="0"/>
                      <w:divBdr>
                        <w:top w:val="none" w:sz="0" w:space="0" w:color="auto"/>
                        <w:left w:val="none" w:sz="0" w:space="0" w:color="auto"/>
                        <w:bottom w:val="none" w:sz="0" w:space="0" w:color="auto"/>
                        <w:right w:val="none" w:sz="0" w:space="0" w:color="auto"/>
                      </w:divBdr>
                      <w:divsChild>
                        <w:div w:id="1318144790">
                          <w:marLeft w:val="0"/>
                          <w:marRight w:val="0"/>
                          <w:marTop w:val="0"/>
                          <w:marBottom w:val="0"/>
                          <w:divBdr>
                            <w:top w:val="none" w:sz="0" w:space="0" w:color="auto"/>
                            <w:left w:val="none" w:sz="0" w:space="0" w:color="auto"/>
                            <w:bottom w:val="none" w:sz="0" w:space="0" w:color="auto"/>
                            <w:right w:val="none" w:sz="0" w:space="0" w:color="auto"/>
                          </w:divBdr>
                          <w:divsChild>
                            <w:div w:id="31870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245075">
                      <w:marLeft w:val="0"/>
                      <w:marRight w:val="0"/>
                      <w:marTop w:val="0"/>
                      <w:marBottom w:val="0"/>
                      <w:divBdr>
                        <w:top w:val="none" w:sz="0" w:space="0" w:color="auto"/>
                        <w:left w:val="none" w:sz="0" w:space="0" w:color="auto"/>
                        <w:bottom w:val="none" w:sz="0" w:space="0" w:color="auto"/>
                        <w:right w:val="none" w:sz="0" w:space="0" w:color="auto"/>
                      </w:divBdr>
                      <w:divsChild>
                        <w:div w:id="1596130502">
                          <w:marLeft w:val="0"/>
                          <w:marRight w:val="0"/>
                          <w:marTop w:val="0"/>
                          <w:marBottom w:val="0"/>
                          <w:divBdr>
                            <w:top w:val="single" w:sz="6" w:space="0" w:color="E1E2E6"/>
                            <w:left w:val="single" w:sz="6" w:space="0" w:color="E1E2E6"/>
                            <w:bottom w:val="single" w:sz="6" w:space="0" w:color="E1E2E6"/>
                            <w:right w:val="single" w:sz="6" w:space="0" w:color="E1E2E6"/>
                          </w:divBdr>
                          <w:divsChild>
                            <w:div w:id="99892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6866">
                      <w:marLeft w:val="0"/>
                      <w:marRight w:val="0"/>
                      <w:marTop w:val="0"/>
                      <w:marBottom w:val="0"/>
                      <w:divBdr>
                        <w:top w:val="none" w:sz="0" w:space="0" w:color="auto"/>
                        <w:left w:val="none" w:sz="0" w:space="0" w:color="auto"/>
                        <w:bottom w:val="none" w:sz="0" w:space="0" w:color="auto"/>
                        <w:right w:val="none" w:sz="0" w:space="0" w:color="auto"/>
                      </w:divBdr>
                      <w:divsChild>
                        <w:div w:id="25454188">
                          <w:marLeft w:val="0"/>
                          <w:marRight w:val="0"/>
                          <w:marTop w:val="0"/>
                          <w:marBottom w:val="0"/>
                          <w:divBdr>
                            <w:top w:val="none" w:sz="0" w:space="0" w:color="auto"/>
                            <w:left w:val="none" w:sz="0" w:space="0" w:color="auto"/>
                            <w:bottom w:val="none" w:sz="0" w:space="0" w:color="auto"/>
                            <w:right w:val="none" w:sz="0" w:space="0" w:color="auto"/>
                          </w:divBdr>
                        </w:div>
                      </w:divsChild>
                    </w:div>
                    <w:div w:id="960846070">
                      <w:marLeft w:val="0"/>
                      <w:marRight w:val="0"/>
                      <w:marTop w:val="0"/>
                      <w:marBottom w:val="0"/>
                      <w:divBdr>
                        <w:top w:val="none" w:sz="0" w:space="0" w:color="auto"/>
                        <w:left w:val="none" w:sz="0" w:space="0" w:color="auto"/>
                        <w:bottom w:val="none" w:sz="0" w:space="0" w:color="auto"/>
                        <w:right w:val="none" w:sz="0" w:space="0" w:color="auto"/>
                      </w:divBdr>
                      <w:divsChild>
                        <w:div w:id="668216428">
                          <w:marLeft w:val="0"/>
                          <w:marRight w:val="0"/>
                          <w:marTop w:val="0"/>
                          <w:marBottom w:val="0"/>
                          <w:divBdr>
                            <w:top w:val="none" w:sz="0" w:space="0" w:color="auto"/>
                            <w:left w:val="none" w:sz="0" w:space="0" w:color="auto"/>
                            <w:bottom w:val="none" w:sz="0" w:space="0" w:color="auto"/>
                            <w:right w:val="none" w:sz="0" w:space="0" w:color="auto"/>
                          </w:divBdr>
                        </w:div>
                      </w:divsChild>
                    </w:div>
                    <w:div w:id="995186467">
                      <w:marLeft w:val="0"/>
                      <w:marRight w:val="0"/>
                      <w:marTop w:val="0"/>
                      <w:marBottom w:val="0"/>
                      <w:divBdr>
                        <w:top w:val="none" w:sz="0" w:space="0" w:color="auto"/>
                        <w:left w:val="none" w:sz="0" w:space="0" w:color="auto"/>
                        <w:bottom w:val="none" w:sz="0" w:space="0" w:color="auto"/>
                        <w:right w:val="none" w:sz="0" w:space="0" w:color="auto"/>
                      </w:divBdr>
                      <w:divsChild>
                        <w:div w:id="1813133541">
                          <w:marLeft w:val="0"/>
                          <w:marRight w:val="0"/>
                          <w:marTop w:val="0"/>
                          <w:marBottom w:val="0"/>
                          <w:divBdr>
                            <w:top w:val="none" w:sz="0" w:space="0" w:color="auto"/>
                            <w:left w:val="none" w:sz="0" w:space="0" w:color="auto"/>
                            <w:bottom w:val="none" w:sz="0" w:space="0" w:color="auto"/>
                            <w:right w:val="none" w:sz="0" w:space="0" w:color="auto"/>
                          </w:divBdr>
                        </w:div>
                      </w:divsChild>
                    </w:div>
                    <w:div w:id="923149002">
                      <w:marLeft w:val="0"/>
                      <w:marRight w:val="0"/>
                      <w:marTop w:val="0"/>
                      <w:marBottom w:val="0"/>
                      <w:divBdr>
                        <w:top w:val="none" w:sz="0" w:space="0" w:color="auto"/>
                        <w:left w:val="none" w:sz="0" w:space="0" w:color="auto"/>
                        <w:bottom w:val="none" w:sz="0" w:space="0" w:color="auto"/>
                        <w:right w:val="none" w:sz="0" w:space="0" w:color="auto"/>
                      </w:divBdr>
                      <w:divsChild>
                        <w:div w:id="22198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0627017">
      <w:bodyDiv w:val="1"/>
      <w:marLeft w:val="0"/>
      <w:marRight w:val="0"/>
      <w:marTop w:val="0"/>
      <w:marBottom w:val="0"/>
      <w:divBdr>
        <w:top w:val="none" w:sz="0" w:space="0" w:color="auto"/>
        <w:left w:val="none" w:sz="0" w:space="0" w:color="auto"/>
        <w:bottom w:val="none" w:sz="0" w:space="0" w:color="auto"/>
        <w:right w:val="none" w:sz="0" w:space="0" w:color="auto"/>
      </w:divBdr>
      <w:divsChild>
        <w:div w:id="948120471">
          <w:marLeft w:val="0"/>
          <w:marRight w:val="0"/>
          <w:marTop w:val="0"/>
          <w:marBottom w:val="0"/>
          <w:divBdr>
            <w:top w:val="none" w:sz="0" w:space="0" w:color="auto"/>
            <w:left w:val="none" w:sz="0" w:space="0" w:color="auto"/>
            <w:bottom w:val="none" w:sz="0" w:space="0" w:color="auto"/>
            <w:right w:val="none" w:sz="0" w:space="0" w:color="auto"/>
          </w:divBdr>
        </w:div>
      </w:divsChild>
    </w:div>
    <w:div w:id="1510873526">
      <w:bodyDiv w:val="1"/>
      <w:marLeft w:val="0"/>
      <w:marRight w:val="0"/>
      <w:marTop w:val="0"/>
      <w:marBottom w:val="0"/>
      <w:divBdr>
        <w:top w:val="none" w:sz="0" w:space="0" w:color="auto"/>
        <w:left w:val="none" w:sz="0" w:space="0" w:color="auto"/>
        <w:bottom w:val="none" w:sz="0" w:space="0" w:color="auto"/>
        <w:right w:val="none" w:sz="0" w:space="0" w:color="auto"/>
      </w:divBdr>
      <w:divsChild>
        <w:div w:id="1327128381">
          <w:marLeft w:val="0"/>
          <w:marRight w:val="0"/>
          <w:marTop w:val="0"/>
          <w:marBottom w:val="0"/>
          <w:divBdr>
            <w:top w:val="none" w:sz="0" w:space="0" w:color="auto"/>
            <w:left w:val="none" w:sz="0" w:space="0" w:color="auto"/>
            <w:bottom w:val="none" w:sz="0" w:space="0" w:color="auto"/>
            <w:right w:val="none" w:sz="0" w:space="0" w:color="auto"/>
          </w:divBdr>
        </w:div>
      </w:divsChild>
    </w:div>
    <w:div w:id="1771700552">
      <w:bodyDiv w:val="1"/>
      <w:marLeft w:val="0"/>
      <w:marRight w:val="0"/>
      <w:marTop w:val="0"/>
      <w:marBottom w:val="0"/>
      <w:divBdr>
        <w:top w:val="none" w:sz="0" w:space="0" w:color="auto"/>
        <w:left w:val="none" w:sz="0" w:space="0" w:color="auto"/>
        <w:bottom w:val="none" w:sz="0" w:space="0" w:color="auto"/>
        <w:right w:val="none" w:sz="0" w:space="0" w:color="auto"/>
      </w:divBdr>
      <w:divsChild>
        <w:div w:id="17878484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vestopedia.com/terms/o/oecd.asp" TargetMode="External"/><Relationship Id="rId13" Type="http://schemas.openxmlformats.org/officeDocument/2006/relationships/hyperlink" Target="https://archive.vanityfair.com/article/2013/4/a-tale-of-two-londons" TargetMode="External"/><Relationship Id="rId3" Type="http://schemas.microsoft.com/office/2007/relationships/stylesWithEffects" Target="stylesWithEffects.xml"/><Relationship Id="rId7" Type="http://schemas.openxmlformats.org/officeDocument/2006/relationships/hyperlink" Target="https://www.investopedia.com/janet-berry-johnson-4776198" TargetMode="External"/><Relationship Id="rId12" Type="http://schemas.openxmlformats.org/officeDocument/2006/relationships/hyperlink" Target="https://taxjustice.net/faq/what-is-a-tax-hav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vestopedia.com/contributors/0/" TargetMode="External"/><Relationship Id="rId11" Type="http://schemas.openxmlformats.org/officeDocument/2006/relationships/hyperlink" Target="https://www.investopedia.com/terms/f/foreign-account-tax-compliance-act-fatca.as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nvestopedia.com/taxes/trumps-tax-reform-plan-explained/" TargetMode="External"/><Relationship Id="rId4" Type="http://schemas.openxmlformats.org/officeDocument/2006/relationships/settings" Target="settings.xml"/><Relationship Id="rId9" Type="http://schemas.openxmlformats.org/officeDocument/2006/relationships/hyperlink" Target="https://www.investopedia.com/terms/g/government-accountability-office-gao.asp"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1997</Words>
  <Characters>11384</Characters>
  <Application>Microsoft Office Word</Application>
  <DocSecurity>0</DocSecurity>
  <Lines>94</Lines>
  <Paragraphs>26</Paragraphs>
  <ScaleCrop>false</ScaleCrop>
  <Company/>
  <LinksUpToDate>false</LinksUpToDate>
  <CharactersWithSpaces>13355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Raigul</dc:creator>
  <cp:keywords/>
  <dc:description/>
  <cp:lastModifiedBy>Raigul</cp:lastModifiedBy>
  <cp:revision>2</cp:revision>
  <dcterms:created xsi:type="dcterms:W3CDTF">2022-10-16T19:16:00Z</dcterms:created>
  <dcterms:modified xsi:type="dcterms:W3CDTF">2022-10-16T19:23:00Z</dcterms:modified>
</cp:coreProperties>
</file>